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BD7AD" w14:textId="35BBCEFC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  <w:r w:rsidRPr="00A21032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087FD857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269156BD" w:rsidR="00F735DE" w:rsidRPr="00E84BE0" w:rsidRDefault="00CE6040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269156BD" w:rsidR="00F735DE" w:rsidRPr="00E84BE0" w:rsidRDefault="00CE6040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45835497" w:rsidR="008673BE" w:rsidRPr="00A21032" w:rsidRDefault="00A21032">
      <w:pPr>
        <w:jc w:val="center"/>
        <w:rPr>
          <w:rFonts w:ascii="ＭＳ 明朝" w:hAnsi="ＭＳ 明朝" w:cs="Arial"/>
          <w:b/>
          <w:sz w:val="24"/>
          <w:szCs w:val="24"/>
        </w:rPr>
      </w:pPr>
      <w:r>
        <w:rPr>
          <w:rFonts w:ascii="ＭＳ 明朝" w:hAnsi="ＭＳ 明朝" w:cs="Arial" w:hint="eastAsia"/>
          <w:b/>
          <w:sz w:val="24"/>
          <w:szCs w:val="24"/>
        </w:rPr>
        <w:t>外国において行う投資運用業の概要</w:t>
      </w:r>
      <w:r w:rsidR="00CE6040" w:rsidRPr="00A21032">
        <w:rPr>
          <w:rFonts w:ascii="ＭＳ 明朝" w:hAnsi="ＭＳ 明朝" w:cs="Arial" w:hint="eastAsia"/>
          <w:b/>
          <w:sz w:val="24"/>
          <w:szCs w:val="24"/>
        </w:rPr>
        <w:t>を記載した書面</w:t>
      </w:r>
    </w:p>
    <w:p w14:paraId="1D9DB8C1" w14:textId="1EAC48C0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</w:p>
    <w:p w14:paraId="46C59795" w14:textId="58772703" w:rsidR="00F735DE" w:rsidRPr="00A21032" w:rsidRDefault="00F735DE" w:rsidP="00F735DE">
      <w:pPr>
        <w:jc w:val="center"/>
        <w:rPr>
          <w:rFonts w:ascii="ＭＳ 明朝" w:hAnsi="ＭＳ 明朝"/>
          <w:sz w:val="24"/>
          <w:szCs w:val="24"/>
        </w:rPr>
      </w:pPr>
    </w:p>
    <w:p w14:paraId="2555164F" w14:textId="02122C5C" w:rsidR="00F735DE" w:rsidRPr="00A21032" w:rsidRDefault="00CE6040" w:rsidP="00F735DE">
      <w:pPr>
        <w:jc w:val="right"/>
        <w:rPr>
          <w:rFonts w:ascii="ＭＳ 明朝" w:hAnsi="ＭＳ 明朝" w:cs="Arial"/>
          <w:b/>
          <w:color w:val="FF0000"/>
          <w:sz w:val="24"/>
          <w:szCs w:val="24"/>
        </w:rPr>
      </w:pPr>
      <w:r w:rsidRPr="00A21032">
        <w:rPr>
          <w:rFonts w:ascii="ＭＳ 明朝" w:hAnsi="ＭＳ 明朝" w:cs="Arial" w:hint="eastAsia"/>
          <w:sz w:val="24"/>
          <w:szCs w:val="24"/>
        </w:rPr>
        <w:t>商号又は名称</w:t>
      </w:r>
      <w:r w:rsidR="00F735DE" w:rsidRPr="00A21032">
        <w:rPr>
          <w:rFonts w:ascii="ＭＳ 明朝" w:hAnsi="ＭＳ 明朝" w:cs="Arial"/>
          <w:sz w:val="24"/>
          <w:szCs w:val="24"/>
        </w:rPr>
        <w:t xml:space="preserve">: </w:t>
      </w:r>
      <w:r w:rsidR="004F3BDC" w:rsidRPr="004F3BDC">
        <w:rPr>
          <w:rFonts w:ascii="ＭＳ 明朝" w:hAnsi="ＭＳ 明朝" w:cs="Arial"/>
          <w:b/>
          <w:color w:val="FF0000"/>
          <w:sz w:val="24"/>
          <w:szCs w:val="24"/>
        </w:rPr>
        <w:t>ABCDインベストメント・マネジメント</w:t>
      </w:r>
      <w:r w:rsidR="004F3BDC">
        <w:rPr>
          <w:rFonts w:ascii="ＭＳ 明朝" w:hAnsi="ＭＳ 明朝" w:cs="Arial"/>
          <w:b/>
          <w:color w:val="FF0000"/>
          <w:sz w:val="24"/>
          <w:szCs w:val="24"/>
        </w:rPr>
        <w:br/>
      </w:r>
      <w:r w:rsidR="0087212C">
        <w:rPr>
          <w:rFonts w:ascii="ＭＳ 明朝" w:hAnsi="ＭＳ 明朝" w:cs="Arial" w:hint="eastAsia"/>
          <w:b/>
          <w:color w:val="FF0000"/>
          <w:sz w:val="24"/>
          <w:szCs w:val="24"/>
        </w:rPr>
        <w:t>ジャパン</w:t>
      </w:r>
      <w:r w:rsidR="004F3BDC" w:rsidRPr="004F3BDC">
        <w:rPr>
          <w:rFonts w:ascii="ＭＳ 明朝" w:hAnsi="ＭＳ 明朝" w:cs="Arial"/>
          <w:b/>
          <w:color w:val="FF0000"/>
          <w:sz w:val="24"/>
          <w:szCs w:val="24"/>
        </w:rPr>
        <w:t>・リミテッド</w:t>
      </w:r>
    </w:p>
    <w:p w14:paraId="4C458CBF" w14:textId="79109C02" w:rsidR="00F735DE" w:rsidRPr="00A21032" w:rsidRDefault="00CE6040" w:rsidP="00F735DE">
      <w:pPr>
        <w:jc w:val="right"/>
        <w:rPr>
          <w:rFonts w:ascii="ＭＳ 明朝" w:hAnsi="ＭＳ 明朝" w:cs="Arial"/>
          <w:b/>
          <w:color w:val="FF0000"/>
          <w:sz w:val="24"/>
          <w:szCs w:val="24"/>
        </w:rPr>
      </w:pPr>
      <w:r w:rsidRPr="00A21032">
        <w:rPr>
          <w:rFonts w:ascii="ＭＳ 明朝" w:hAnsi="ＭＳ 明朝" w:cs="Arial" w:hint="eastAsia"/>
          <w:b/>
          <w:color w:val="FF0000"/>
          <w:sz w:val="24"/>
          <w:szCs w:val="24"/>
        </w:rPr>
        <w:t>〇〇〇〇年〇〇月〇〇日現在</w:t>
      </w:r>
    </w:p>
    <w:p w14:paraId="23355022" w14:textId="7A2AEC4C" w:rsidR="006245A3" w:rsidRPr="00A21032" w:rsidRDefault="006245A3" w:rsidP="00F735DE">
      <w:pPr>
        <w:jc w:val="right"/>
        <w:rPr>
          <w:rFonts w:ascii="ＭＳ 明朝" w:hAnsi="ＭＳ 明朝" w:cs="Arial"/>
          <w:b/>
          <w:color w:val="FF0000"/>
          <w:sz w:val="24"/>
          <w:szCs w:val="24"/>
        </w:rPr>
      </w:pPr>
    </w:p>
    <w:p w14:paraId="6A929527" w14:textId="20A9FC17" w:rsidR="00E17EC3" w:rsidRDefault="00E17EC3" w:rsidP="00B64D54">
      <w:pPr>
        <w:ind w:left="240" w:hangingChars="100" w:hanging="240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  <w:r>
        <w:rPr>
          <w:rFonts w:ascii="ＭＳ 明朝" w:hAnsi="ＭＳ 明朝" w:cs="Arial" w:hint="eastAsia"/>
          <w:color w:val="000000" w:themeColor="text1"/>
          <w:sz w:val="24"/>
          <w:szCs w:val="24"/>
        </w:rPr>
        <w:t>１．</w:t>
      </w:r>
      <w:r w:rsidRPr="00E17EC3">
        <w:rPr>
          <w:rFonts w:ascii="ＭＳ 明朝" w:hAnsi="ＭＳ 明朝" w:cs="Arial" w:hint="eastAsia"/>
          <w:color w:val="000000" w:themeColor="text1"/>
          <w:sz w:val="24"/>
          <w:szCs w:val="24"/>
        </w:rPr>
        <w:t>外国において行う投資運用業の概要</w:t>
      </w:r>
    </w:p>
    <w:p w14:paraId="76D8C85B" w14:textId="77777777" w:rsidR="00E17EC3" w:rsidRDefault="00E17EC3" w:rsidP="00B64D54">
      <w:pPr>
        <w:ind w:left="240" w:hangingChars="100" w:hanging="240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  <w:r>
        <w:rPr>
          <w:rFonts w:ascii="ＭＳ 明朝" w:hAnsi="ＭＳ 明朝" w:cs="Arial"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E17EC3" w14:paraId="6340871B" w14:textId="77777777" w:rsidTr="009D616E">
        <w:trPr>
          <w:trHeight w:val="1217"/>
        </w:trPr>
        <w:tc>
          <w:tcPr>
            <w:tcW w:w="8494" w:type="dxa"/>
          </w:tcPr>
          <w:p w14:paraId="79CDB25D" w14:textId="00F8A4D5" w:rsidR="00E17EC3" w:rsidRPr="00323D5A" w:rsidRDefault="00323D5A" w:rsidP="001173BA">
            <w:pPr>
              <w:jc w:val="left"/>
              <w:rPr>
                <w:rFonts w:ascii="ＭＳ 明朝" w:hAnsi="ＭＳ 明朝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3CBB8" wp14:editId="30E26A55">
                      <wp:simplePos x="0" y="0"/>
                      <wp:positionH relativeFrom="column">
                        <wp:posOffset>2081084</wp:posOffset>
                      </wp:positionH>
                      <wp:positionV relativeFrom="paragraph">
                        <wp:posOffset>558485</wp:posOffset>
                      </wp:positionV>
                      <wp:extent cx="3545205" cy="676910"/>
                      <wp:effectExtent l="0" t="114300" r="17145" b="2794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5205" cy="676910"/>
                              </a:xfrm>
                              <a:prstGeom prst="wedgeRectCallout">
                                <a:avLst>
                                  <a:gd name="adj1" fmla="val 8216"/>
                                  <a:gd name="adj2" fmla="val -6635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3E40A9" w14:textId="633FE936" w:rsidR="00323D5A" w:rsidRPr="00072C29" w:rsidRDefault="00323D5A" w:rsidP="00323D5A">
                                  <w:pPr>
                                    <w:jc w:val="left"/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投資運用業の</w:t>
                                  </w:r>
                                  <w:r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概要について</w:t>
                                  </w:r>
                                  <w:r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、</w:t>
                                  </w:r>
                                  <w:r w:rsidR="00072C29"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契約</w:t>
                                  </w:r>
                                  <w:r w:rsidR="00072C29"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の</w:t>
                                  </w:r>
                                  <w:r w:rsidR="00072C29"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内容や</w:t>
                                  </w:r>
                                  <w:r w:rsidR="00072C29"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投資対象等</w:t>
                                  </w:r>
                                  <w:r w:rsidR="00072C29"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を記載して</w:t>
                                  </w:r>
                                  <w:r w:rsidR="00072C29"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説明すること。</w:t>
                                  </w:r>
                                  <w:r w:rsidR="00072C29"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必要に</w:t>
                                  </w:r>
                                  <w:r w:rsidR="00072C29"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応じて</w:t>
                                  </w:r>
                                  <w:r w:rsid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、「別紙を参照」と記載した上で</w:t>
                                  </w:r>
                                  <w:r w:rsid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、</w:t>
                                  </w:r>
                                  <w:r w:rsidR="00072C29"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スキーム図等を</w:t>
                                  </w:r>
                                  <w:r w:rsidR="00072C29" w:rsidRPr="00072C29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添付して</w:t>
                                  </w:r>
                                  <w:r w:rsidR="00072C29" w:rsidRPr="00072C29">
                                    <w:rPr>
                                      <w:b/>
                                      <w:color w:val="FF0000"/>
                                      <w:szCs w:val="21"/>
                                    </w:rPr>
                                    <w:t>説明</w:t>
                                  </w:r>
                                  <w:r w:rsidR="00212A52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すること</w:t>
                                  </w:r>
                                  <w:r w:rsidR="005E0780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3CBB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margin-left:163.85pt;margin-top:44pt;width:279.15pt;height:5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" adj="12575,-3532" fillcolor="white [3212]" strokecolor="red" strokeweight="1pt">
                      <v:textbox inset="1mm,0,1mm,0">
                        <w:txbxContent>
                          <w:p w14:paraId="0C3E40A9" w14:textId="633FE936" w:rsidR="00323D5A" w:rsidRPr="00072C29" w:rsidRDefault="00323D5A" w:rsidP="00323D5A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投資運用業の</w:t>
                            </w:r>
                            <w:r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概要について</w:t>
                            </w:r>
                            <w:r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072C29"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契約</w:t>
                            </w:r>
                            <w:r w:rsidR="00072C29"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の</w:t>
                            </w:r>
                            <w:r w:rsidR="00072C29"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内容や</w:t>
                            </w:r>
                            <w:r w:rsidR="00072C29"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投資対象等</w:t>
                            </w:r>
                            <w:r w:rsidR="00072C29"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を記載して</w:t>
                            </w:r>
                            <w:r w:rsidR="00072C29"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説明すること。</w:t>
                            </w:r>
                            <w:r w:rsidR="00072C29"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必要に</w:t>
                            </w:r>
                            <w:r w:rsidR="00072C29"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応じて</w:t>
                            </w:r>
                            <w:r w:rsid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、「別紙を参照」と記載した上で</w:t>
                            </w:r>
                            <w:r w:rsidR="00072C29">
                              <w:rPr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 w:rsidR="00072C29"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スキーム図等を</w:t>
                            </w:r>
                            <w:r w:rsidR="00072C29" w:rsidRPr="00072C29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添付して</w:t>
                            </w:r>
                            <w:r w:rsidR="00072C29" w:rsidRPr="00072C29">
                              <w:rPr>
                                <w:b/>
                                <w:color w:val="FF0000"/>
                                <w:szCs w:val="21"/>
                              </w:rPr>
                              <w:t>説明</w:t>
                            </w:r>
                            <w:r w:rsidR="00212A52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すること</w:t>
                            </w:r>
                            <w:r w:rsidR="005E0780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4040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海外の機関投資家</w:t>
            </w:r>
            <w:r w:rsidRPr="00323D5A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との間で投資一任契約を締結し、</w:t>
            </w:r>
            <w:r w:rsidR="001173BA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ファンド</w:t>
            </w:r>
            <w:r w:rsidRPr="00323D5A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財産の運用を行う。</w:t>
            </w:r>
            <w:r w:rsidR="001173BA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〇○といった戦略で、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主</w:t>
            </w:r>
            <w:r w:rsidR="001173BA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として</w:t>
            </w:r>
            <w:r w:rsidR="00072C29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世界各国の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株式、債券</w:t>
            </w:r>
            <w:r w:rsidR="001173BA"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に投資する</w:t>
            </w:r>
            <w:r>
              <w:rPr>
                <w:rFonts w:ascii="ＭＳ 明朝" w:hAnsi="ＭＳ 明朝" w:cs="Arial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14:paraId="3438B654" w14:textId="68574401" w:rsidR="00E17EC3" w:rsidRDefault="00E17EC3" w:rsidP="00B64D54">
      <w:pPr>
        <w:ind w:left="240" w:hangingChars="100" w:hanging="240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</w:p>
    <w:p w14:paraId="128CD08E" w14:textId="77777777" w:rsidR="00E17EC3" w:rsidRPr="00E17EC3" w:rsidRDefault="00E17EC3" w:rsidP="00B64D54">
      <w:pPr>
        <w:ind w:left="240" w:hangingChars="100" w:hanging="240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</w:p>
    <w:p w14:paraId="0B73CA28" w14:textId="332CED8C" w:rsidR="00B64D54" w:rsidRDefault="00E17EC3" w:rsidP="00B64D54">
      <w:pPr>
        <w:ind w:left="240" w:hangingChars="100" w:hanging="240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  <w:r>
        <w:rPr>
          <w:rFonts w:ascii="ＭＳ 明朝" w:hAnsi="ＭＳ 明朝" w:cs="Arial" w:hint="eastAsia"/>
          <w:color w:val="000000" w:themeColor="text1"/>
          <w:sz w:val="24"/>
          <w:szCs w:val="24"/>
        </w:rPr>
        <w:t>２</w:t>
      </w:r>
      <w:r w:rsidR="00B64D54" w:rsidRPr="00A21032">
        <w:rPr>
          <w:rFonts w:ascii="ＭＳ 明朝" w:hAnsi="ＭＳ 明朝" w:cs="Arial" w:hint="eastAsia"/>
          <w:color w:val="000000" w:themeColor="text1"/>
          <w:sz w:val="24"/>
          <w:szCs w:val="24"/>
        </w:rPr>
        <w:t>．</w:t>
      </w:r>
      <w:r w:rsidR="00591CAC">
        <w:rPr>
          <w:rFonts w:ascii="ＭＳ 明朝" w:hAnsi="ＭＳ 明朝" w:cs="Arial" w:hint="eastAsia"/>
          <w:color w:val="000000" w:themeColor="text1"/>
          <w:sz w:val="24"/>
          <w:szCs w:val="24"/>
        </w:rPr>
        <w:t>外国の法令その他の規則によって制限される事項</w:t>
      </w:r>
    </w:p>
    <w:p w14:paraId="5B3B3E96" w14:textId="3585CE02" w:rsidR="00591CAC" w:rsidRPr="00A21032" w:rsidRDefault="007402C7" w:rsidP="00B64D54">
      <w:pPr>
        <w:ind w:left="241" w:hangingChars="100" w:hanging="241"/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  <w:r>
        <w:rPr>
          <w:rFonts w:ascii="ＭＳ 明朝" w:hAnsi="ＭＳ 明朝" w:cs="Arial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7BAA4" wp14:editId="079A9650">
                <wp:simplePos x="0" y="0"/>
                <wp:positionH relativeFrom="column">
                  <wp:posOffset>2312219</wp:posOffset>
                </wp:positionH>
                <wp:positionV relativeFrom="paragraph">
                  <wp:posOffset>119622</wp:posOffset>
                </wp:positionV>
                <wp:extent cx="3545205" cy="676910"/>
                <wp:effectExtent l="0" t="133350" r="17145" b="2794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676910"/>
                        </a:xfrm>
                        <a:prstGeom prst="wedgeRectCallout">
                          <a:avLst>
                            <a:gd name="adj1" fmla="val -33328"/>
                            <a:gd name="adj2" fmla="val -673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52DFA" w14:textId="30CD9744" w:rsidR="007402C7" w:rsidRPr="00072C29" w:rsidRDefault="007402C7">
                            <w:pPr>
                              <w:jc w:val="lef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外国投資運用業者が</w:t>
                            </w:r>
                            <w:r w:rsidR="002529C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ライセンス</w:t>
                            </w:r>
                            <w:r w:rsidR="002529C5">
                              <w:rPr>
                                <w:b/>
                                <w:color w:val="FF0000"/>
                                <w:szCs w:val="21"/>
                              </w:rPr>
                              <w:t>を</w:t>
                            </w:r>
                            <w:r w:rsidR="002529C5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保有する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「当該外国」以外の外国の法令その他の規則</w:t>
                            </w:r>
                            <w:r w:rsidRPr="007402C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により、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各事項</w:t>
                            </w:r>
                            <w:r w:rsidRPr="007402C7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に制限が存在する場合には、当該制限についても記載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7BAA4" id="四角形吹き出し 6" o:spid="_x0000_s1028" type="#_x0000_t61" style="position:absolute;left:0;text-align:left;margin-left:182.05pt;margin-top:9.4pt;width:279.15pt;height:5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" adj="3601,-3755" fillcolor="white [3212]" strokecolor="red" strokeweight="1pt">
                <v:textbox inset="1mm,0,1mm,0">
                  <w:txbxContent>
                    <w:p w14:paraId="12352DFA" w14:textId="30CD9744" w:rsidR="007402C7" w:rsidRPr="00072C29" w:rsidRDefault="007402C7">
                      <w:pPr>
                        <w:jc w:val="left"/>
                        <w:rPr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外国投資運用業者が</w:t>
                      </w:r>
                      <w:r w:rsidR="002529C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ライセンス</w:t>
                      </w:r>
                      <w:r w:rsidR="002529C5">
                        <w:rPr>
                          <w:b/>
                          <w:color w:val="FF0000"/>
                          <w:szCs w:val="21"/>
                        </w:rPr>
                        <w:t>を</w:t>
                      </w:r>
                      <w:r w:rsidR="002529C5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保有する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「当該外国」以外の外国の法令その他の規則</w:t>
                      </w:r>
                      <w:r w:rsidRPr="007402C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により、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各事項</w:t>
                      </w:r>
                      <w:r w:rsidRPr="007402C7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に制限が存在する場合には、当該制限についても記載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A315AA" w14:textId="6A576335" w:rsidR="00601FB1" w:rsidRPr="00A21032" w:rsidRDefault="00B64D54" w:rsidP="00601FB1">
      <w:pPr>
        <w:jc w:val="left"/>
        <w:rPr>
          <w:rFonts w:ascii="ＭＳ 明朝" w:hAnsi="ＭＳ 明朝" w:cs="Arial"/>
          <w:color w:val="000000" w:themeColor="text1"/>
          <w:sz w:val="24"/>
          <w:szCs w:val="24"/>
        </w:rPr>
      </w:pPr>
      <w:r w:rsidRPr="00A21032">
        <w:rPr>
          <w:rFonts w:ascii="ＭＳ 明朝" w:hAnsi="ＭＳ 明朝" w:cs="Arial" w:hint="eastAsia"/>
          <w:color w:val="000000" w:themeColor="text1"/>
          <w:sz w:val="24"/>
          <w:szCs w:val="24"/>
        </w:rPr>
        <w:t xml:space="preserve">　</w:t>
      </w:r>
      <w:r w:rsidR="00072C29">
        <w:rPr>
          <w:rFonts w:ascii="ＭＳ 明朝" w:hAnsi="ＭＳ 明朝" w:cs="Arial" w:hint="eastAsia"/>
          <w:color w:val="000000" w:themeColor="text1"/>
          <w:sz w:val="24"/>
          <w:szCs w:val="24"/>
        </w:rPr>
        <w:t>（１）投資の対象とする資産の種類並びにその保有額及び保有割合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072C29" w14:paraId="0AC5207C" w14:textId="77777777" w:rsidTr="00072C29">
        <w:tc>
          <w:tcPr>
            <w:tcW w:w="7506" w:type="dxa"/>
          </w:tcPr>
          <w:p w14:paraId="2B9B958E" w14:textId="33319BD1" w:rsidR="00072C29" w:rsidRPr="00072C29" w:rsidRDefault="00072C29" w:rsidP="004C2F45">
            <w:pPr>
              <w:jc w:val="left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72C29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該当なし</w:t>
            </w:r>
          </w:p>
        </w:tc>
      </w:tr>
    </w:tbl>
    <w:p w14:paraId="7265703D" w14:textId="1BAAD48C" w:rsidR="0013200F" w:rsidRPr="00A21032" w:rsidRDefault="0013200F" w:rsidP="004C2F45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1FBD4352" w14:textId="1F0274C5" w:rsidR="009A2FE5" w:rsidRPr="00A21032" w:rsidRDefault="00072C29" w:rsidP="00072C29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367B7F" w:rsidRPr="00A21032"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2E59B3">
        <w:rPr>
          <w:rFonts w:ascii="ＭＳ 明朝" w:hAnsi="ＭＳ 明朝" w:cs="Arial" w:hint="eastAsia"/>
          <w:color w:val="000000" w:themeColor="text1"/>
          <w:sz w:val="24"/>
          <w:szCs w:val="24"/>
        </w:rPr>
        <w:t>運用を行う</w:t>
      </w:r>
      <w:r w:rsidR="009A2FE5" w:rsidRPr="00A21032">
        <w:rPr>
          <w:rFonts w:ascii="ＭＳ 明朝" w:hAnsi="ＭＳ 明朝" w:hint="eastAsia"/>
          <w:color w:val="000000" w:themeColor="text1"/>
          <w:sz w:val="24"/>
          <w:szCs w:val="24"/>
        </w:rPr>
        <w:t>金銭その他の財産の総額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072C29" w14:paraId="4726F85D" w14:textId="77777777" w:rsidTr="0059065D">
        <w:tc>
          <w:tcPr>
            <w:tcW w:w="7506" w:type="dxa"/>
          </w:tcPr>
          <w:p w14:paraId="2FFAE4C4" w14:textId="2E0A66E4" w:rsidR="00072C29" w:rsidRPr="008F47DE" w:rsidRDefault="008F47DE" w:rsidP="00591CAC">
            <w:pPr>
              <w:jc w:val="left"/>
              <w:rPr>
                <w:rFonts w:ascii="ＭＳ 明朝" w:hAnsi="ＭＳ 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○○法に基づいて登録される投資運用業では、</w:t>
            </w:r>
            <w:r w:rsidR="00591CAC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○○法第△条により</w:t>
            </w:r>
            <w:r w:rsidRPr="008F47DE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運用財産の総額が</w:t>
            </w:r>
            <w:r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ＸＸ百</w:t>
            </w:r>
            <w:r w:rsidR="001173BA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万</w:t>
            </w:r>
            <w:r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ドル</w:t>
            </w:r>
            <w:r>
              <w:rPr>
                <w:rFonts w:ascii="ＭＳ 明朝" w:hAnsi="ＭＳ 明朝"/>
                <w:b/>
                <w:color w:val="FF0000"/>
                <w:sz w:val="24"/>
                <w:szCs w:val="24"/>
              </w:rPr>
              <w:t>以下であ</w:t>
            </w:r>
            <w:r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る</w:t>
            </w:r>
            <w:r w:rsidR="00591CAC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必要がある。</w:t>
            </w:r>
          </w:p>
        </w:tc>
      </w:tr>
    </w:tbl>
    <w:p w14:paraId="3D12D45D" w14:textId="629E412A" w:rsidR="00072C29" w:rsidRPr="00591CAC" w:rsidRDefault="00072C29" w:rsidP="00072C29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5E123A3F" w14:textId="2B0699F7" w:rsidR="00367B7F" w:rsidRPr="00A21032" w:rsidRDefault="00072C29" w:rsidP="00072C29">
      <w:pPr>
        <w:ind w:leftChars="100" w:left="210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9A2FE5" w:rsidRPr="00A21032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2E59B3">
        <w:rPr>
          <w:rFonts w:ascii="ＭＳ 明朝" w:hAnsi="ＭＳ 明朝" w:cs="Arial" w:hint="eastAsia"/>
          <w:color w:val="000000" w:themeColor="text1"/>
          <w:sz w:val="24"/>
          <w:szCs w:val="24"/>
        </w:rPr>
        <w:t>顧客の属性</w:t>
      </w:r>
      <w:r w:rsidR="002E59B3" w:rsidRPr="00A21032">
        <w:rPr>
          <w:rFonts w:ascii="ＭＳ 明朝" w:hAnsi="ＭＳ 明朝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072C29" w14:paraId="22CE150F" w14:textId="77777777" w:rsidTr="0059065D">
        <w:tc>
          <w:tcPr>
            <w:tcW w:w="7506" w:type="dxa"/>
          </w:tcPr>
          <w:p w14:paraId="1ED314B5" w14:textId="1F197851" w:rsidR="00072C29" w:rsidRDefault="007402C7" w:rsidP="009D616E">
            <w:pPr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○○法第□条により</w:t>
            </w:r>
            <w:r w:rsidR="0087212C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いわゆるプロ投資家（具体的には、〇○）に限られる。</w:t>
            </w:r>
          </w:p>
        </w:tc>
      </w:tr>
    </w:tbl>
    <w:p w14:paraId="570AA7DB" w14:textId="504688FA" w:rsidR="00072C29" w:rsidRPr="00A21032" w:rsidRDefault="00072C29" w:rsidP="00072C29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46E084E1" w14:textId="08412325" w:rsidR="001843EE" w:rsidRDefault="00072C29" w:rsidP="00367B7F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（４）その他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06"/>
      </w:tblGrid>
      <w:tr w:rsidR="00072C29" w14:paraId="529EEC6C" w14:textId="77777777" w:rsidTr="0059065D">
        <w:tc>
          <w:tcPr>
            <w:tcW w:w="7506" w:type="dxa"/>
          </w:tcPr>
          <w:p w14:paraId="3CE259E1" w14:textId="1864D13F" w:rsidR="00072C29" w:rsidRDefault="00072C29" w:rsidP="00591CAC">
            <w:pPr>
              <w:ind w:firstLineChars="200" w:firstLine="482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072C29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該当なし</w:t>
            </w:r>
          </w:p>
        </w:tc>
      </w:tr>
    </w:tbl>
    <w:p w14:paraId="35E0C35A" w14:textId="422B12D7" w:rsidR="00072C29" w:rsidRPr="00A21032" w:rsidRDefault="00072C29" w:rsidP="00072C29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3A389216" w14:textId="71CFD5E7" w:rsidR="00072C29" w:rsidRPr="00A21032" w:rsidRDefault="00072C29" w:rsidP="00367B7F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sectPr w:rsidR="00072C29" w:rsidRPr="00A21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BF69E" w14:textId="77777777" w:rsidR="003A1487" w:rsidRDefault="003A1487" w:rsidP="00CB3770">
      <w:r>
        <w:separator/>
      </w:r>
    </w:p>
  </w:endnote>
  <w:endnote w:type="continuationSeparator" w:id="0">
    <w:p w14:paraId="5514B8F0" w14:textId="77777777" w:rsidR="003A1487" w:rsidRDefault="003A1487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13F96" w14:textId="77777777" w:rsidR="00025D00" w:rsidRDefault="00025D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DA4E" w14:textId="77777777" w:rsidR="00025D00" w:rsidRDefault="00025D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12F9" w14:textId="77777777" w:rsidR="00025D00" w:rsidRDefault="00025D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0499E" w14:textId="77777777" w:rsidR="003A1487" w:rsidRDefault="003A1487" w:rsidP="00CB3770">
      <w:r>
        <w:separator/>
      </w:r>
    </w:p>
  </w:footnote>
  <w:footnote w:type="continuationSeparator" w:id="0">
    <w:p w14:paraId="4E0D6CBB" w14:textId="77777777" w:rsidR="003A1487" w:rsidRDefault="003A1487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7D4C" w14:textId="77777777" w:rsidR="00025D00" w:rsidRDefault="00025D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3B19F" w14:textId="77777777" w:rsidR="00025D00" w:rsidRDefault="00025D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9BD2" w14:textId="77777777" w:rsidR="00025D00" w:rsidRDefault="00025D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00264E"/>
    <w:rsid w:val="00007B7E"/>
    <w:rsid w:val="00010993"/>
    <w:rsid w:val="00025D00"/>
    <w:rsid w:val="00072C29"/>
    <w:rsid w:val="00111C0B"/>
    <w:rsid w:val="001173BA"/>
    <w:rsid w:val="0013200F"/>
    <w:rsid w:val="001435E3"/>
    <w:rsid w:val="001843EE"/>
    <w:rsid w:val="00212A52"/>
    <w:rsid w:val="002529C5"/>
    <w:rsid w:val="002A0752"/>
    <w:rsid w:val="002A6B51"/>
    <w:rsid w:val="002D22D3"/>
    <w:rsid w:val="002D5AF5"/>
    <w:rsid w:val="002E59B3"/>
    <w:rsid w:val="00323D5A"/>
    <w:rsid w:val="00367B7F"/>
    <w:rsid w:val="003A1487"/>
    <w:rsid w:val="004C2F45"/>
    <w:rsid w:val="004C7D4F"/>
    <w:rsid w:val="004E31A7"/>
    <w:rsid w:val="004F3BDC"/>
    <w:rsid w:val="00591CAC"/>
    <w:rsid w:val="005D4667"/>
    <w:rsid w:val="005E0780"/>
    <w:rsid w:val="005E6F31"/>
    <w:rsid w:val="00601FB1"/>
    <w:rsid w:val="006245A3"/>
    <w:rsid w:val="00640E86"/>
    <w:rsid w:val="006414AE"/>
    <w:rsid w:val="00734040"/>
    <w:rsid w:val="007402C7"/>
    <w:rsid w:val="007D7672"/>
    <w:rsid w:val="008673BE"/>
    <w:rsid w:val="0087212C"/>
    <w:rsid w:val="008F47DE"/>
    <w:rsid w:val="009A2FE5"/>
    <w:rsid w:val="009D616E"/>
    <w:rsid w:val="00A21032"/>
    <w:rsid w:val="00A310CD"/>
    <w:rsid w:val="00A45778"/>
    <w:rsid w:val="00A804EC"/>
    <w:rsid w:val="00A97BB7"/>
    <w:rsid w:val="00AC23E3"/>
    <w:rsid w:val="00B64D54"/>
    <w:rsid w:val="00BD2326"/>
    <w:rsid w:val="00C312A0"/>
    <w:rsid w:val="00CB3770"/>
    <w:rsid w:val="00CB3895"/>
    <w:rsid w:val="00CE6040"/>
    <w:rsid w:val="00CF2BEA"/>
    <w:rsid w:val="00E17EC3"/>
    <w:rsid w:val="00E84BE0"/>
    <w:rsid w:val="00EC2907"/>
    <w:rsid w:val="00F735DE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  <w:style w:type="paragraph" w:styleId="a8">
    <w:name w:val="List Paragraph"/>
    <w:basedOn w:val="a"/>
    <w:uiPriority w:val="34"/>
    <w:qFormat/>
    <w:rsid w:val="00B64D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2021-11-08T01:02:00Z</dcterms:created>
  <dcterms:modified xsi:type="dcterms:W3CDTF">2021-11-10T07:02:00Z</dcterms:modified>
</cp:coreProperties>
</file>