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E2F32" w:rsidRDefault="000E2F32" w:rsidP="000E2F3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E2F32" w:rsidRDefault="00BB6331" w:rsidP="00BB6331">
      <w:pPr>
        <w:rPr>
          <w:rFonts w:hint="eastAsia"/>
        </w:rPr>
      </w:pPr>
    </w:p>
    <w:p w:rsidR="00BC5241" w:rsidRDefault="00BC5241" w:rsidP="00BC5241">
      <w:pPr>
        <w:rPr>
          <w:rFonts w:hint="eastAsia"/>
        </w:rPr>
      </w:pPr>
      <w:r>
        <w:rPr>
          <w:rFonts w:hint="eastAsia"/>
        </w:rPr>
        <w:t>（解職等）</w:t>
      </w:r>
    </w:p>
    <w:p w:rsidR="00BC5241" w:rsidRDefault="00BC5241" w:rsidP="00E75607">
      <w:pPr>
        <w:ind w:left="178" w:hangingChars="85" w:hanging="178"/>
        <w:rPr>
          <w:rFonts w:hint="eastAsia"/>
        </w:rPr>
      </w:pPr>
      <w:r>
        <w:rPr>
          <w:rFonts w:hint="eastAsia"/>
        </w:rPr>
        <w:t>第百五条の七　自主規制委員は、特定株式会社金融商品取引所の取締役会の決議によつて解職することができる。</w:t>
      </w:r>
    </w:p>
    <w:p w:rsidR="00BC5241" w:rsidRDefault="00BC5241" w:rsidP="00E75607">
      <w:pPr>
        <w:ind w:left="178" w:hangingChars="85" w:hanging="178"/>
        <w:rPr>
          <w:rFonts w:hint="eastAsia"/>
        </w:rPr>
      </w:pPr>
      <w:r>
        <w:rPr>
          <w:rFonts w:hint="eastAsia"/>
        </w:rPr>
        <w:t>２　前項の決議は、議決に加わることができる取締役の過半数（これを上回る割合を定款で定めた場合にあつては、その割合以上）が出席し、その過半数（これを上回る割合を定款で定めた場合にあつては、その割合以上）で、かつ、出席した自主規制委員の過半数をもつて行う。</w:t>
      </w:r>
    </w:p>
    <w:p w:rsidR="00BC5241" w:rsidRDefault="00BC5241" w:rsidP="00E75607">
      <w:pPr>
        <w:ind w:left="178" w:hangingChars="85" w:hanging="178"/>
        <w:rPr>
          <w:rFonts w:hint="eastAsia"/>
        </w:rPr>
      </w:pPr>
      <w:r>
        <w:rPr>
          <w:rFonts w:hint="eastAsia"/>
        </w:rPr>
        <w:t>３　第百五条の五第一項に規定する自主規制委員の員数が欠けた場合には、任期の満了又は辞任により退任した自主規制委員は、新たに選定された自主規制委員（次項の一時自主規制委員の職務を行う者を含む。）が就任するまで、なお自主規制委員としての権利義務を有する。</w:t>
      </w:r>
    </w:p>
    <w:p w:rsidR="00BC5241" w:rsidRDefault="00BC5241" w:rsidP="00E75607">
      <w:pPr>
        <w:ind w:left="178" w:hangingChars="85" w:hanging="178"/>
        <w:rPr>
          <w:rFonts w:hint="eastAsia"/>
        </w:rPr>
      </w:pPr>
      <w:r>
        <w:rPr>
          <w:rFonts w:hint="eastAsia"/>
        </w:rPr>
        <w:t>４　前項に規定する場合において、裁判所は、必要があると認めるときは、利害関係人の申立てにより、一時自主規制委員の職務を行う者を選任することができる。</w:t>
      </w:r>
    </w:p>
    <w:p w:rsidR="00BC5241" w:rsidRDefault="00BC5241" w:rsidP="00E75607">
      <w:pPr>
        <w:ind w:left="178" w:hangingChars="85" w:hanging="178"/>
        <w:rPr>
          <w:rFonts w:hint="eastAsia"/>
        </w:rPr>
      </w:pPr>
      <w:r>
        <w:rPr>
          <w:rFonts w:hint="eastAsia"/>
        </w:rPr>
        <w:t>５　裁判所は、前項の一時自主規制委員の職務を行う者を選任した場合には、特定株式会社金融商品取引所がその者に対して支払う報酬の額を定めることができる。</w:t>
      </w:r>
    </w:p>
    <w:p w:rsidR="00BB6331" w:rsidRDefault="00BC5241" w:rsidP="00E75607">
      <w:pPr>
        <w:ind w:left="178" w:hangingChars="85" w:hanging="178"/>
        <w:rPr>
          <w:rFonts w:hint="eastAsia"/>
        </w:rPr>
      </w:pPr>
      <w:r>
        <w:rPr>
          <w:rFonts w:hint="eastAsia"/>
        </w:rPr>
        <w:t>６　会社法第八百六十八条第一項、第八百七十条（第二号に係る部分に限る。）、第八百七十一条、第八百七十二条（第四号に係る部分に限る。）、第八百七十四条（第一号に係る部分に限る。）、第八百七十五条及び第八百七十六条の規定は、第四項の申立てがあつた場合について準用する。この場合において、必要な技術的読替えは、政令で定め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629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62927">
        <w:tab/>
      </w:r>
      <w:r w:rsidR="000629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629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629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629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629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6292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62927">
        <w:rPr>
          <w:rFonts w:hint="eastAsia"/>
        </w:rPr>
        <w:t>（改正なし）</w:t>
      </w:r>
    </w:p>
    <w:p w:rsidR="00A000E1" w:rsidRDefault="00A000E1" w:rsidP="00A000E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75607">
        <w:tab/>
      </w:r>
      <w:r w:rsidR="00E75607">
        <w:rPr>
          <w:rFonts w:hint="eastAsia"/>
        </w:rPr>
        <w:t>（改正なし）</w:t>
      </w:r>
    </w:p>
    <w:p w:rsidR="00A000E1" w:rsidRDefault="00BB6331" w:rsidP="00A000E1">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000E1" w:rsidRDefault="00A000E1" w:rsidP="00A000E1"/>
    <w:p w:rsidR="00A000E1" w:rsidRDefault="00A000E1" w:rsidP="00A000E1">
      <w:r>
        <w:rPr>
          <w:rFonts w:hint="eastAsia"/>
        </w:rPr>
        <w:t>（改正後）</w:t>
      </w:r>
    </w:p>
    <w:p w:rsidR="00A000E1" w:rsidRDefault="00A000E1" w:rsidP="00A000E1">
      <w:pPr>
        <w:rPr>
          <w:rFonts w:hint="eastAsia"/>
        </w:rPr>
      </w:pPr>
      <w:r>
        <w:rPr>
          <w:rFonts w:hint="eastAsia"/>
        </w:rPr>
        <w:t>（解職等）</w:t>
      </w:r>
    </w:p>
    <w:p w:rsidR="00A000E1" w:rsidRDefault="00A000E1" w:rsidP="00A000E1">
      <w:pPr>
        <w:ind w:left="178" w:hangingChars="85" w:hanging="178"/>
        <w:rPr>
          <w:rFonts w:hint="eastAsia"/>
        </w:rPr>
      </w:pPr>
      <w:r>
        <w:rPr>
          <w:rFonts w:hint="eastAsia"/>
        </w:rPr>
        <w:t>第百五条の七　自主規制委員は、特定株式会社金融商品取引所の取締役会の決議によつて解職することができる。</w:t>
      </w:r>
    </w:p>
    <w:p w:rsidR="00A000E1" w:rsidRDefault="00A000E1" w:rsidP="00A000E1">
      <w:pPr>
        <w:ind w:left="178" w:hangingChars="85" w:hanging="178"/>
        <w:rPr>
          <w:rFonts w:hint="eastAsia"/>
        </w:rPr>
      </w:pPr>
      <w:r>
        <w:rPr>
          <w:rFonts w:hint="eastAsia"/>
        </w:rPr>
        <w:t>２　前項の決議は、議決に加わることができる取締役の過半数（これを上回る割合を定款で定めた場合にあつては、その割合以上）が出席し、その過半数（これを上回る割合を定款で定めた場合にあつては、その割合以上）で、かつ、出席した自主規制委員の過半数をもつて行う。</w:t>
      </w:r>
    </w:p>
    <w:p w:rsidR="00A000E1" w:rsidRDefault="00A000E1" w:rsidP="00A000E1">
      <w:pPr>
        <w:ind w:left="178" w:hangingChars="85" w:hanging="178"/>
        <w:rPr>
          <w:rFonts w:hint="eastAsia"/>
        </w:rPr>
      </w:pPr>
      <w:r>
        <w:rPr>
          <w:rFonts w:hint="eastAsia"/>
        </w:rPr>
        <w:t>３　第百五条の五第一項に規定する自主規制委員の員数が欠けた場合には、任期の満了又は辞任により退任した自主規制委員は、新たに選定された自主規制委員（次項の一時自主規制委員の職務を行う者を含む。）が就任するまで、なお自主規制委員としての権利義務を有する。</w:t>
      </w:r>
    </w:p>
    <w:p w:rsidR="00A000E1" w:rsidRDefault="00A000E1" w:rsidP="00A000E1">
      <w:pPr>
        <w:ind w:left="178" w:hangingChars="85" w:hanging="178"/>
        <w:rPr>
          <w:rFonts w:hint="eastAsia"/>
        </w:rPr>
      </w:pPr>
      <w:r>
        <w:rPr>
          <w:rFonts w:hint="eastAsia"/>
        </w:rPr>
        <w:t>４　前項に規定する場合において、裁判所は、必要があると認めるときは、利害関係人の申立てにより、一時自主規制委員の職務を行う者を選任することができる。</w:t>
      </w:r>
    </w:p>
    <w:p w:rsidR="00A000E1" w:rsidRDefault="00A000E1" w:rsidP="00A000E1">
      <w:pPr>
        <w:ind w:left="178" w:hangingChars="85" w:hanging="178"/>
        <w:rPr>
          <w:rFonts w:hint="eastAsia"/>
        </w:rPr>
      </w:pPr>
      <w:r>
        <w:rPr>
          <w:rFonts w:hint="eastAsia"/>
        </w:rPr>
        <w:t>５　裁判所は、前項の一時自主規制委員の職務を行う者を選任した場合には、特定株式会社金融商品取引所がその者に対して支払う報酬の額を定めることができる。</w:t>
      </w:r>
    </w:p>
    <w:p w:rsidR="00A000E1" w:rsidRDefault="00A000E1" w:rsidP="00A000E1">
      <w:pPr>
        <w:ind w:left="178" w:hangingChars="85" w:hanging="178"/>
        <w:rPr>
          <w:rFonts w:hint="eastAsia"/>
        </w:rPr>
      </w:pPr>
      <w:r>
        <w:rPr>
          <w:rFonts w:hint="eastAsia"/>
        </w:rPr>
        <w:t>６　会社法第八百六十八条第一項、第八百七十条（第二号に係る部分に限る。）、第八百七十一条、第八百七十二条（第四号に係る部分に限る。）、第八百七十四条（第一号に係る部分に限る。）、第八百七十五条及び第八百七十六条の規定は、第四項の申立てがあつた場合について準用する。この場合において、必要な技術的読替えは、政令で定める。</w:t>
      </w:r>
    </w:p>
    <w:p w:rsidR="00A000E1" w:rsidRPr="00A000E1" w:rsidRDefault="00A000E1" w:rsidP="00A000E1">
      <w:pPr>
        <w:ind w:left="178" w:hangingChars="85" w:hanging="178"/>
      </w:pPr>
    </w:p>
    <w:p w:rsidR="00A000E1" w:rsidRDefault="00A000E1" w:rsidP="00A000E1">
      <w:pPr>
        <w:ind w:left="178" w:hangingChars="85" w:hanging="178"/>
      </w:pPr>
      <w:r>
        <w:rPr>
          <w:rFonts w:hint="eastAsia"/>
        </w:rPr>
        <w:t>（改正前）</w:t>
      </w:r>
    </w:p>
    <w:p w:rsidR="00A000E1" w:rsidRDefault="00A000E1" w:rsidP="00A000E1">
      <w:pPr>
        <w:rPr>
          <w:u w:val="single" w:color="FF0000"/>
        </w:rPr>
      </w:pPr>
      <w:r>
        <w:rPr>
          <w:rFonts w:hint="eastAsia"/>
          <w:u w:val="single" w:color="FF0000"/>
        </w:rPr>
        <w:t>（新設）</w:t>
      </w:r>
    </w:p>
    <w:p w:rsidR="00A000E1" w:rsidRDefault="00A000E1" w:rsidP="00A000E1"/>
    <w:p w:rsidR="00BB6331" w:rsidRPr="00A000E1" w:rsidRDefault="00BB6331" w:rsidP="00A000E1"/>
    <w:sectPr w:rsidR="00BB6331" w:rsidRPr="00A000E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5990" w:rsidRDefault="00395990">
      <w:r>
        <w:separator/>
      </w:r>
    </w:p>
  </w:endnote>
  <w:endnote w:type="continuationSeparator" w:id="0">
    <w:p w:rsidR="00395990" w:rsidRDefault="003959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7722" w:rsidRDefault="00D97722"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97722" w:rsidRDefault="00D97722"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7722" w:rsidRDefault="00D97722"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47909">
      <w:rPr>
        <w:rStyle w:val="a4"/>
        <w:noProof/>
      </w:rPr>
      <w:t>2</w:t>
    </w:r>
    <w:r>
      <w:rPr>
        <w:rStyle w:val="a4"/>
      </w:rPr>
      <w:fldChar w:fldCharType="end"/>
    </w:r>
  </w:p>
  <w:p w:rsidR="00D97722" w:rsidRDefault="00D9772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105</w:t>
    </w:r>
    <w:r>
      <w:rPr>
        <w:rFonts w:ascii="Times New Roman" w:hAnsi="Times New Roman" w:hint="eastAsia"/>
        <w:noProof/>
        <w:kern w:val="0"/>
        <w:szCs w:val="21"/>
      </w:rPr>
      <w:t>条の</w:t>
    </w:r>
    <w:r>
      <w:rPr>
        <w:rFonts w:ascii="Times New Roman" w:hAnsi="Times New Roman" w:hint="eastAsia"/>
        <w:noProof/>
        <w:kern w:val="0"/>
        <w:szCs w:val="21"/>
      </w:rPr>
      <w:t>7</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5990" w:rsidRDefault="00395990">
      <w:r>
        <w:separator/>
      </w:r>
    </w:p>
  </w:footnote>
  <w:footnote w:type="continuationSeparator" w:id="0">
    <w:p w:rsidR="00395990" w:rsidRDefault="003959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62927"/>
    <w:rsid w:val="000C5964"/>
    <w:rsid w:val="000E2F32"/>
    <w:rsid w:val="002912BF"/>
    <w:rsid w:val="00395990"/>
    <w:rsid w:val="00571497"/>
    <w:rsid w:val="00641E16"/>
    <w:rsid w:val="007D76EA"/>
    <w:rsid w:val="009A190E"/>
    <w:rsid w:val="00A000E1"/>
    <w:rsid w:val="00BB6331"/>
    <w:rsid w:val="00BC5241"/>
    <w:rsid w:val="00D97722"/>
    <w:rsid w:val="00E75607"/>
    <w:rsid w:val="00F479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7560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280615">
      <w:bodyDiv w:val="1"/>
      <w:marLeft w:val="0"/>
      <w:marRight w:val="0"/>
      <w:marTop w:val="0"/>
      <w:marBottom w:val="0"/>
      <w:divBdr>
        <w:top w:val="none" w:sz="0" w:space="0" w:color="auto"/>
        <w:left w:val="none" w:sz="0" w:space="0" w:color="auto"/>
        <w:bottom w:val="none" w:sz="0" w:space="0" w:color="auto"/>
        <w:right w:val="none" w:sz="0" w:space="0" w:color="auto"/>
      </w:divBdr>
    </w:div>
    <w:div w:id="895357009">
      <w:bodyDiv w:val="1"/>
      <w:marLeft w:val="0"/>
      <w:marRight w:val="0"/>
      <w:marTop w:val="0"/>
      <w:marBottom w:val="0"/>
      <w:divBdr>
        <w:top w:val="none" w:sz="0" w:space="0" w:color="auto"/>
        <w:left w:val="none" w:sz="0" w:space="0" w:color="auto"/>
        <w:bottom w:val="none" w:sz="0" w:space="0" w:color="auto"/>
        <w:right w:val="none" w:sz="0" w:space="0" w:color="auto"/>
      </w:divBdr>
    </w:div>
    <w:div w:id="1622148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236</Words>
  <Characters>1348</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金融商品取引法第105条の7</vt:lpstr>
      <vt:lpstr>金融商品取引法第105条の7</vt:lpstr>
    </vt:vector>
  </TitlesOfParts>
  <Manager/>
  <Company/>
  <LinksUpToDate>false</LinksUpToDate>
  <CharactersWithSpaces>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金融商品取引法第105条の7</dc:title>
  <dc:subject/>
  <dc:creator/>
  <cp:keywords/>
  <dc:description/>
  <cp:lastModifiedBy/>
  <cp:revision>1</cp:revision>
  <dcterms:created xsi:type="dcterms:W3CDTF">2024-09-13T08:07:00Z</dcterms:created>
  <dcterms:modified xsi:type="dcterms:W3CDTF">2024-09-13T08:07:00Z</dcterms:modified>
</cp:coreProperties>
</file>