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373DF" w:rsidRDefault="005373DF" w:rsidP="005373D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73DF" w:rsidRDefault="00BB6331" w:rsidP="00BB6331">
      <w:pPr>
        <w:rPr>
          <w:rFonts w:hint="eastAsia"/>
        </w:rPr>
      </w:pPr>
    </w:p>
    <w:p w:rsidR="00325634" w:rsidRDefault="00325634" w:rsidP="00325634">
      <w:pPr>
        <w:rPr>
          <w:rFonts w:hint="eastAsia"/>
        </w:rPr>
      </w:pPr>
      <w:r>
        <w:rPr>
          <w:rFonts w:hint="eastAsia"/>
        </w:rPr>
        <w:t>（標準物）</w:t>
      </w:r>
    </w:p>
    <w:p w:rsidR="00325634" w:rsidRDefault="00325634" w:rsidP="00BB4F95">
      <w:pPr>
        <w:ind w:left="178" w:hangingChars="85" w:hanging="178"/>
        <w:rPr>
          <w:rFonts w:hint="eastAsia"/>
        </w:rPr>
      </w:pPr>
      <w:r>
        <w:rPr>
          <w:rFonts w:hint="eastAsia"/>
        </w:rPr>
        <w:t>第百十八条　金融商品取引所は、定款の定めるところにより、市場デリバティブ取引のため、第二条第二十四項第五号に掲げる標準物を設定することができる。</w:t>
      </w:r>
    </w:p>
    <w:p w:rsidR="00BB6331" w:rsidRDefault="00325634" w:rsidP="00BB4F95">
      <w:pPr>
        <w:ind w:left="178" w:hangingChars="85" w:hanging="178"/>
        <w:rPr>
          <w:rFonts w:hint="eastAsia"/>
        </w:rPr>
      </w:pPr>
      <w:r>
        <w:rPr>
          <w:rFonts w:hint="eastAsia"/>
        </w:rPr>
        <w:t>２　前項の場合において、金融商品取引所は、標準物の条件その他の標準物の取引に関し必要な事項を、業務規程で定めなければならない。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008E">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00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008E">
        <w:rPr>
          <w:rFonts w:hint="eastAsia"/>
        </w:rPr>
        <w:t>（改正なし）</w:t>
      </w:r>
    </w:p>
    <w:p w:rsidR="003C1523" w:rsidRDefault="003C1523" w:rsidP="003C15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B4F95">
        <w:tab/>
      </w:r>
      <w:r w:rsidR="00BB4F95">
        <w:rPr>
          <w:rFonts w:hint="eastAsia"/>
        </w:rPr>
        <w:t>（改正なし）</w:t>
      </w:r>
    </w:p>
    <w:p w:rsidR="003C1523" w:rsidRDefault="00BB6331" w:rsidP="003C152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1523" w:rsidRDefault="003C1523" w:rsidP="003C1523"/>
    <w:p w:rsidR="003C1523" w:rsidRDefault="003C1523" w:rsidP="003C1523">
      <w:r>
        <w:rPr>
          <w:rFonts w:hint="eastAsia"/>
        </w:rPr>
        <w:t>（改正後）</w:t>
      </w:r>
    </w:p>
    <w:p w:rsidR="003C1523" w:rsidRPr="007676E7" w:rsidRDefault="003C1523" w:rsidP="003C1523">
      <w:pPr>
        <w:rPr>
          <w:rFonts w:hint="eastAsia"/>
          <w:u w:val="single" w:color="FF0000"/>
        </w:rPr>
      </w:pPr>
      <w:r w:rsidRPr="007676E7">
        <w:rPr>
          <w:rFonts w:hint="eastAsia"/>
          <w:u w:val="single" w:color="FF0000"/>
        </w:rPr>
        <w:t>（標準物）</w:t>
      </w:r>
    </w:p>
    <w:p w:rsidR="003C1523" w:rsidRDefault="003C1523" w:rsidP="003C1523">
      <w:pPr>
        <w:ind w:left="178" w:hangingChars="85" w:hanging="178"/>
        <w:rPr>
          <w:rFonts w:hint="eastAsia"/>
        </w:rPr>
      </w:pPr>
      <w:r w:rsidRPr="007676E7">
        <w:rPr>
          <w:rFonts w:hint="eastAsia"/>
          <w:u w:val="single" w:color="FF0000"/>
        </w:rPr>
        <w:t>第百十八条</w:t>
      </w:r>
      <w:r>
        <w:rPr>
          <w:rFonts w:hint="eastAsia"/>
        </w:rPr>
        <w:t xml:space="preserve">　</w:t>
      </w:r>
      <w:r w:rsidRPr="007676E7">
        <w:rPr>
          <w:rFonts w:hint="eastAsia"/>
          <w:u w:val="single" w:color="FF0000"/>
        </w:rPr>
        <w:t>金融商品取引所</w:t>
      </w:r>
      <w:r>
        <w:rPr>
          <w:rFonts w:hint="eastAsia"/>
        </w:rPr>
        <w:t>は、定款の定めるところにより、</w:t>
      </w:r>
      <w:r w:rsidRPr="007676E7">
        <w:rPr>
          <w:rFonts w:hint="eastAsia"/>
          <w:u w:val="single" w:color="FF0000"/>
        </w:rPr>
        <w:t>市場デリバティブ取引</w:t>
      </w:r>
      <w:r>
        <w:rPr>
          <w:rFonts w:hint="eastAsia"/>
        </w:rPr>
        <w:t>のため、</w:t>
      </w:r>
      <w:r w:rsidRPr="007676E7">
        <w:rPr>
          <w:rFonts w:hint="eastAsia"/>
          <w:u w:val="single" w:color="FF0000"/>
        </w:rPr>
        <w:t>第二条第二十四項第五号に掲げる</w:t>
      </w:r>
      <w:r>
        <w:rPr>
          <w:rFonts w:hint="eastAsia"/>
        </w:rPr>
        <w:t>標準物を設定することができる。</w:t>
      </w:r>
    </w:p>
    <w:p w:rsidR="003C1523" w:rsidRDefault="003C1523" w:rsidP="003C1523">
      <w:pPr>
        <w:ind w:left="178" w:hangingChars="85" w:hanging="178"/>
        <w:rPr>
          <w:rFonts w:hint="eastAsia"/>
        </w:rPr>
      </w:pPr>
      <w:r w:rsidRPr="007676E7">
        <w:rPr>
          <w:rFonts w:hint="eastAsia"/>
          <w:u w:val="single" w:color="FF0000"/>
        </w:rPr>
        <w:t>２</w:t>
      </w:r>
      <w:r>
        <w:rPr>
          <w:rFonts w:hint="eastAsia"/>
        </w:rPr>
        <w:t xml:space="preserve">　前項の場合において、</w:t>
      </w:r>
      <w:r w:rsidRPr="007676E7">
        <w:rPr>
          <w:rFonts w:hint="eastAsia"/>
          <w:u w:val="single" w:color="FF0000"/>
        </w:rPr>
        <w:t>金融商品取引所</w:t>
      </w:r>
      <w:r>
        <w:rPr>
          <w:rFonts w:hint="eastAsia"/>
        </w:rPr>
        <w:t>は、標準物の</w:t>
      </w:r>
      <w:r w:rsidRPr="007676E7">
        <w:rPr>
          <w:rFonts w:hint="eastAsia"/>
          <w:u w:val="single" w:color="FF0000"/>
        </w:rPr>
        <w:t>条件</w:t>
      </w:r>
      <w:r>
        <w:rPr>
          <w:rFonts w:hint="eastAsia"/>
        </w:rPr>
        <w:t>その他の標準物の取引に関し必要な事項を、業務規程で定めなければならない。</w:t>
      </w:r>
    </w:p>
    <w:p w:rsidR="003C1523" w:rsidRPr="007676E7" w:rsidRDefault="007676E7" w:rsidP="003C1523">
      <w:pPr>
        <w:ind w:left="178" w:hangingChars="85" w:hanging="178"/>
        <w:rPr>
          <w:rFonts w:hint="eastAsia"/>
          <w:u w:val="single" w:color="FF0000"/>
        </w:rPr>
      </w:pPr>
      <w:r w:rsidRPr="007676E7">
        <w:rPr>
          <w:rFonts w:hint="eastAsia"/>
          <w:u w:val="single" w:color="FF0000"/>
        </w:rPr>
        <w:t>（③　削除）</w:t>
      </w:r>
    </w:p>
    <w:p w:rsidR="007676E7" w:rsidRPr="003C1523" w:rsidRDefault="007676E7" w:rsidP="003C1523">
      <w:pPr>
        <w:ind w:left="178" w:hangingChars="85" w:hanging="178"/>
      </w:pPr>
    </w:p>
    <w:p w:rsidR="003C1523" w:rsidRDefault="003C1523" w:rsidP="003C1523">
      <w:pPr>
        <w:ind w:left="178" w:hangingChars="85" w:hanging="178"/>
      </w:pPr>
      <w:r>
        <w:rPr>
          <w:rFonts w:hint="eastAsia"/>
        </w:rPr>
        <w:t>（改正前）</w:t>
      </w:r>
    </w:p>
    <w:p w:rsidR="003C1523" w:rsidRDefault="003C1523" w:rsidP="003C1523">
      <w:pPr>
        <w:rPr>
          <w:u w:val="single" w:color="FF0000"/>
        </w:rPr>
      </w:pPr>
      <w:r>
        <w:rPr>
          <w:rFonts w:hint="eastAsia"/>
          <w:u w:val="single" w:color="FF0000"/>
        </w:rPr>
        <w:t>（新設）</w:t>
      </w:r>
    </w:p>
    <w:p w:rsidR="007676E7" w:rsidRPr="007676E7" w:rsidRDefault="007676E7" w:rsidP="007676E7">
      <w:pPr>
        <w:ind w:left="178" w:hangingChars="85" w:hanging="178"/>
        <w:rPr>
          <w:rFonts w:hint="eastAsia"/>
        </w:rPr>
      </w:pPr>
      <w:r w:rsidRPr="007676E7">
        <w:rPr>
          <w:rFonts w:hint="eastAsia"/>
          <w:u w:val="single" w:color="FF0000"/>
        </w:rPr>
        <w:t>第百八条の二</w:t>
      </w:r>
      <w:r w:rsidRPr="00AC16CB">
        <w:rPr>
          <w:rFonts w:hint="eastAsia"/>
          <w:u w:color="FF0000"/>
        </w:rPr>
        <w:t xml:space="preserve">　</w:t>
      </w:r>
      <w:r w:rsidRPr="007676E7">
        <w:rPr>
          <w:rFonts w:hint="eastAsia"/>
          <w:u w:val="single" w:color="FF0000"/>
        </w:rPr>
        <w:t>証券取引所</w:t>
      </w:r>
      <w:r w:rsidRPr="00AC16CB">
        <w:rPr>
          <w:rFonts w:hint="eastAsia"/>
          <w:u w:color="FF0000"/>
        </w:rPr>
        <w:t>は、定款の定めるところにより、</w:t>
      </w:r>
      <w:r w:rsidRPr="007676E7">
        <w:rPr>
          <w:rFonts w:hint="eastAsia"/>
          <w:u w:val="single" w:color="FF0000"/>
        </w:rPr>
        <w:t>国債証券又は外国国債証券について、有価証券先物取引又は有価証券指数等先物取引（約定数値及び現実数値に基づき金銭の授受を約する取引に限る。次項において同じ。）</w:t>
      </w:r>
      <w:r w:rsidRPr="007676E7">
        <w:rPr>
          <w:rFonts w:hint="eastAsia"/>
        </w:rPr>
        <w:t>のため、</w:t>
      </w:r>
      <w:r w:rsidRPr="007676E7">
        <w:rPr>
          <w:rFonts w:hint="eastAsia"/>
          <w:u w:val="single" w:color="FF0000"/>
        </w:rPr>
        <w:t>利率、償還期限その他の条</w:t>
      </w:r>
      <w:r w:rsidRPr="007676E7">
        <w:rPr>
          <w:rFonts w:hint="eastAsia"/>
          <w:u w:val="single" w:color="FF0000"/>
        </w:rPr>
        <w:lastRenderedPageBreak/>
        <w:t>件を標準化した</w:t>
      </w:r>
      <w:r w:rsidRPr="007676E7">
        <w:rPr>
          <w:rFonts w:hint="eastAsia"/>
        </w:rPr>
        <w:t>標準物を設定することができる。</w:t>
      </w:r>
    </w:p>
    <w:p w:rsidR="007676E7" w:rsidRPr="007676E7" w:rsidRDefault="007676E7" w:rsidP="007676E7">
      <w:pPr>
        <w:ind w:left="178" w:hangingChars="85" w:hanging="178"/>
        <w:rPr>
          <w:rFonts w:hint="eastAsia"/>
        </w:rPr>
      </w:pPr>
      <w:r w:rsidRPr="007676E7">
        <w:rPr>
          <w:rFonts w:hint="eastAsia"/>
          <w:u w:val="single" w:color="FF0000"/>
        </w:rPr>
        <w:t>②</w:t>
      </w:r>
      <w:r w:rsidRPr="007676E7">
        <w:rPr>
          <w:rFonts w:hint="eastAsia"/>
        </w:rPr>
        <w:t xml:space="preserve">　</w:t>
      </w:r>
      <w:r w:rsidRPr="007676E7">
        <w:rPr>
          <w:rFonts w:hint="eastAsia"/>
          <w:u w:val="single" w:color="FF0000"/>
        </w:rPr>
        <w:t>前項の場合</w:t>
      </w:r>
      <w:r w:rsidRPr="007676E7">
        <w:rPr>
          <w:rFonts w:hint="eastAsia"/>
        </w:rPr>
        <w:t>において、</w:t>
      </w:r>
      <w:r w:rsidRPr="007676E7">
        <w:rPr>
          <w:rFonts w:hint="eastAsia"/>
          <w:u w:val="single" w:color="FF0000"/>
        </w:rPr>
        <w:t>証券取引所</w:t>
      </w:r>
      <w:r w:rsidRPr="007676E7">
        <w:rPr>
          <w:rFonts w:hint="eastAsia"/>
        </w:rPr>
        <w:t>は、標準物の</w:t>
      </w:r>
      <w:r w:rsidRPr="007676E7">
        <w:rPr>
          <w:rFonts w:hint="eastAsia"/>
          <w:u w:val="single" w:color="FF0000"/>
        </w:rPr>
        <w:t>条件、標準物と受渡しに用いる国債証券又は外国国債証券との交換比率の算定方法（有価証券指数等先物取引にあつては、標準物に係る約定数値及び現実数値に基づき授受する金銭の算定方法）</w:t>
      </w:r>
      <w:r w:rsidRPr="007676E7">
        <w:rPr>
          <w:rFonts w:hint="eastAsia"/>
        </w:rPr>
        <w:t>その他の標準物の取引に関し必要な事項を、業務規程で定めなければならない。</w:t>
      </w:r>
    </w:p>
    <w:p w:rsidR="007676E7" w:rsidRPr="007676E7" w:rsidRDefault="007676E7" w:rsidP="007676E7">
      <w:pPr>
        <w:ind w:left="178" w:hangingChars="85" w:hanging="178"/>
        <w:rPr>
          <w:rFonts w:hint="eastAsia"/>
          <w:u w:val="single" w:color="FF0000"/>
        </w:rPr>
      </w:pPr>
      <w:r w:rsidRPr="007676E7">
        <w:rPr>
          <w:rFonts w:hint="eastAsia"/>
          <w:u w:val="single" w:color="FF0000"/>
        </w:rPr>
        <w:t>③　第一項の規定により設定された国債証券又は外国国債証券に係る標準物は、この法律の適用については、国債証券又は外国国債証券とみなす。</w:t>
      </w:r>
    </w:p>
    <w:p w:rsidR="007676E7" w:rsidRPr="007676E7" w:rsidRDefault="007676E7" w:rsidP="007676E7">
      <w:pPr>
        <w:rPr>
          <w:u w:color="FF0000"/>
        </w:rPr>
      </w:pPr>
    </w:p>
    <w:p w:rsidR="007676E7" w:rsidRPr="00AC16CB" w:rsidRDefault="007676E7" w:rsidP="007676E7">
      <w:pPr>
        <w:rPr>
          <w:rFonts w:hint="eastAsia"/>
          <w:u w:color="FF0000"/>
        </w:rPr>
      </w:pP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7</w:t>
      </w:r>
      <w:r w:rsidRPr="00AC16CB">
        <w:rPr>
          <w:rFonts w:hint="eastAsia"/>
          <w:u w:color="FF0000"/>
        </w:rPr>
        <w:t>月</w:t>
      </w:r>
      <w:r w:rsidRPr="00AC16CB">
        <w:rPr>
          <w:rFonts w:hint="eastAsia"/>
          <w:u w:color="FF0000"/>
        </w:rPr>
        <w:t>26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17</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165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147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88</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16</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15</w:t>
      </w:r>
      <w:r w:rsidRPr="00AC16CB">
        <w:rPr>
          <w:rFonts w:hint="eastAsia"/>
          <w:u w:color="FF0000"/>
        </w:rPr>
        <w:t>年</w:t>
      </w:r>
      <w:r w:rsidRPr="00AC16CB">
        <w:rPr>
          <w:rFonts w:hint="eastAsia"/>
          <w:u w:color="FF0000"/>
        </w:rPr>
        <w:t>7</w:t>
      </w:r>
      <w:r w:rsidRPr="00AC16CB">
        <w:rPr>
          <w:rFonts w:hint="eastAsia"/>
          <w:u w:color="FF0000"/>
        </w:rPr>
        <w:t>月</w:t>
      </w:r>
      <w:r w:rsidRPr="00AC16CB">
        <w:rPr>
          <w:rFonts w:hint="eastAsia"/>
          <w:u w:color="FF0000"/>
        </w:rPr>
        <w:t>30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132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15</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15</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54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14</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30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134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28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117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13</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27</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lastRenderedPageBreak/>
        <w:t>【平成</w:t>
      </w:r>
      <w:r w:rsidRPr="00AC16CB">
        <w:rPr>
          <w:rFonts w:hint="eastAsia"/>
          <w:u w:color="FF0000"/>
        </w:rPr>
        <w:t>13</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27</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12</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225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160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8</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151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8</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11</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16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131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13</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118</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10</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120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12</w:t>
      </w:r>
      <w:r w:rsidRPr="00AC16CB">
        <w:rPr>
          <w:rFonts w:hint="eastAsia"/>
          <w:u w:color="FF0000"/>
        </w:rPr>
        <w:t>月</w:t>
      </w:r>
      <w:r w:rsidRPr="00AC16CB">
        <w:rPr>
          <w:rFonts w:hint="eastAsia"/>
          <w:u w:color="FF0000"/>
        </w:rPr>
        <w:t>10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117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20</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102</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56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9</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55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8</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7</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7</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106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6</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70</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5</w:t>
      </w:r>
      <w:r w:rsidRPr="00AC16CB">
        <w:rPr>
          <w:rFonts w:hint="eastAsia"/>
          <w:u w:color="FF0000"/>
        </w:rPr>
        <w:t>年</w:t>
      </w:r>
      <w:r w:rsidRPr="00AC16CB">
        <w:rPr>
          <w:rFonts w:hint="eastAsia"/>
          <w:u w:color="FF0000"/>
        </w:rPr>
        <w:t>11</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89</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5</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14</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5</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12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44</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4</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26</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87</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4</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3</w:t>
      </w:r>
      <w:r w:rsidRPr="00AC16CB">
        <w:rPr>
          <w:rFonts w:hint="eastAsia"/>
          <w:u w:color="FF0000"/>
        </w:rPr>
        <w:t>年</w:t>
      </w:r>
      <w:r w:rsidRPr="00AC16CB">
        <w:rPr>
          <w:rFonts w:hint="eastAsia"/>
          <w:u w:color="FF0000"/>
        </w:rPr>
        <w:t>10</w:t>
      </w:r>
      <w:r w:rsidRPr="00AC16CB">
        <w:rPr>
          <w:rFonts w:hint="eastAsia"/>
          <w:u w:color="FF0000"/>
        </w:rPr>
        <w:t>月</w:t>
      </w:r>
      <w:r w:rsidRPr="00AC16CB">
        <w:rPr>
          <w:rFonts w:hint="eastAsia"/>
          <w:u w:color="FF0000"/>
        </w:rPr>
        <w:t>5</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96</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2</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29</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65</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w:t>
      </w:r>
      <w:r w:rsidRPr="00AC16CB">
        <w:rPr>
          <w:rFonts w:hint="eastAsia"/>
          <w:u w:color="FF0000"/>
        </w:rPr>
        <w:t>2</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43</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【平成元年</w:t>
      </w:r>
      <w:r w:rsidRPr="00AC16CB">
        <w:rPr>
          <w:rFonts w:hint="eastAsia"/>
          <w:u w:color="FF0000"/>
        </w:rPr>
        <w:t>12</w:t>
      </w:r>
      <w:r w:rsidRPr="00AC16CB">
        <w:rPr>
          <w:rFonts w:hint="eastAsia"/>
          <w:u w:color="FF0000"/>
        </w:rPr>
        <w:t>月</w:t>
      </w:r>
      <w:r w:rsidRPr="00AC16CB">
        <w:rPr>
          <w:rFonts w:hint="eastAsia"/>
          <w:u w:color="FF0000"/>
        </w:rPr>
        <w:t>22</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91</w:t>
      </w:r>
      <w:r w:rsidRPr="00AC16CB">
        <w:rPr>
          <w:rFonts w:hint="eastAsia"/>
          <w:u w:color="FF0000"/>
        </w:rPr>
        <w:t>号】</w:t>
      </w:r>
      <w:r w:rsidRPr="00AC16CB">
        <w:rPr>
          <w:u w:color="FF0000"/>
        </w:rPr>
        <w:tab/>
      </w:r>
      <w:r w:rsidRPr="00AC16CB">
        <w:rPr>
          <w:rFonts w:hint="eastAsia"/>
          <w:u w:color="FF0000"/>
        </w:rPr>
        <w:t>（改正なし）</w:t>
      </w:r>
    </w:p>
    <w:p w:rsidR="007676E7" w:rsidRPr="00AC16CB" w:rsidRDefault="007676E7" w:rsidP="007676E7">
      <w:pPr>
        <w:rPr>
          <w:rFonts w:hint="eastAsia"/>
          <w:u w:color="FF0000"/>
        </w:rPr>
      </w:pPr>
      <w:r w:rsidRPr="00AC16CB">
        <w:rPr>
          <w:rFonts w:hint="eastAsia"/>
          <w:u w:color="FF0000"/>
        </w:rPr>
        <w:t>【昭和</w:t>
      </w:r>
      <w:r w:rsidRPr="00AC16CB">
        <w:rPr>
          <w:rFonts w:hint="eastAsia"/>
          <w:u w:color="FF0000"/>
        </w:rPr>
        <w:t>63</w:t>
      </w:r>
      <w:r w:rsidRPr="00AC16CB">
        <w:rPr>
          <w:rFonts w:hint="eastAsia"/>
          <w:u w:color="FF0000"/>
        </w:rPr>
        <w:t>年</w:t>
      </w:r>
      <w:r w:rsidRPr="00AC16CB">
        <w:rPr>
          <w:rFonts w:hint="eastAsia"/>
          <w:u w:color="FF0000"/>
        </w:rPr>
        <w:t>5</w:t>
      </w:r>
      <w:r w:rsidRPr="00AC16CB">
        <w:rPr>
          <w:rFonts w:hint="eastAsia"/>
          <w:u w:color="FF0000"/>
        </w:rPr>
        <w:t>月</w:t>
      </w:r>
      <w:r w:rsidRPr="00AC16CB">
        <w:rPr>
          <w:rFonts w:hint="eastAsia"/>
          <w:u w:color="FF0000"/>
        </w:rPr>
        <w:t>31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75</w:t>
      </w:r>
      <w:r w:rsidRPr="00AC16CB">
        <w:rPr>
          <w:rFonts w:hint="eastAsia"/>
          <w:u w:color="FF0000"/>
        </w:rPr>
        <w:t>号】</w:t>
      </w:r>
    </w:p>
    <w:p w:rsidR="007676E7" w:rsidRPr="00AC16CB" w:rsidRDefault="007676E7" w:rsidP="007676E7">
      <w:pPr>
        <w:rPr>
          <w:u w:color="FF0000"/>
        </w:rPr>
      </w:pPr>
    </w:p>
    <w:p w:rsidR="007676E7" w:rsidRPr="00AC16CB" w:rsidRDefault="007676E7" w:rsidP="007676E7">
      <w:pPr>
        <w:rPr>
          <w:u w:color="FF0000"/>
        </w:rPr>
      </w:pPr>
      <w:r w:rsidRPr="00AC16CB">
        <w:rPr>
          <w:rFonts w:hint="eastAsia"/>
          <w:u w:color="FF0000"/>
        </w:rPr>
        <w:lastRenderedPageBreak/>
        <w:t>（改正後）</w:t>
      </w:r>
    </w:p>
    <w:p w:rsidR="007676E7" w:rsidRPr="00AC16CB" w:rsidRDefault="007676E7" w:rsidP="007676E7">
      <w:pPr>
        <w:ind w:left="178" w:hangingChars="85" w:hanging="178"/>
        <w:rPr>
          <w:rFonts w:hint="eastAsia"/>
          <w:u w:color="FF0000"/>
        </w:rPr>
      </w:pPr>
      <w:r w:rsidRPr="00AC16CB">
        <w:rPr>
          <w:rFonts w:hint="eastAsia"/>
          <w:u w:color="FF0000"/>
        </w:rPr>
        <w:t>第百八条の二　証券取引所は、定款の定めるところにより、</w:t>
      </w:r>
      <w:r w:rsidRPr="00AC16CB">
        <w:rPr>
          <w:rFonts w:hint="eastAsia"/>
          <w:u w:val="single" w:color="FF0000"/>
        </w:rPr>
        <w:t>国債証券又は外国国債証券</w:t>
      </w:r>
      <w:r w:rsidRPr="00AC16CB">
        <w:rPr>
          <w:rFonts w:hint="eastAsia"/>
          <w:u w:color="FF0000"/>
        </w:rPr>
        <w:t>について、</w:t>
      </w:r>
      <w:r w:rsidRPr="00AC16CB">
        <w:rPr>
          <w:rFonts w:hint="eastAsia"/>
          <w:u w:val="single" w:color="FF0000"/>
        </w:rPr>
        <w:t>有価証券先物取引又は有価証券指数等先物取引（約定数値及び現実数値に基づき金銭の授受を約する取引に限る。次項において同じ。）のため</w:t>
      </w:r>
      <w:r w:rsidRPr="00AC16CB">
        <w:rPr>
          <w:rFonts w:hint="eastAsia"/>
          <w:u w:color="FF0000"/>
        </w:rPr>
        <w:t>、利率、償還期限その他の条件を標準化した標準物を設定することができる。</w:t>
      </w:r>
    </w:p>
    <w:p w:rsidR="007676E7" w:rsidRPr="00AC16CB" w:rsidRDefault="007676E7" w:rsidP="007676E7">
      <w:pPr>
        <w:ind w:left="178" w:hangingChars="85" w:hanging="178"/>
        <w:rPr>
          <w:rFonts w:hint="eastAsia"/>
          <w:u w:color="FF0000"/>
        </w:rPr>
      </w:pPr>
      <w:r w:rsidRPr="00AC16CB">
        <w:rPr>
          <w:rFonts w:hint="eastAsia"/>
          <w:u w:color="FF0000"/>
        </w:rPr>
        <w:t>②　前項の場合において、証券取引所は、標準物の条件、標準物と受渡しに用いる</w:t>
      </w:r>
      <w:r w:rsidRPr="00AC16CB">
        <w:rPr>
          <w:rFonts w:hint="eastAsia"/>
          <w:u w:val="single" w:color="FF0000"/>
        </w:rPr>
        <w:t>国債証券又は外国国債証券</w:t>
      </w:r>
      <w:r w:rsidRPr="00AC16CB">
        <w:rPr>
          <w:rFonts w:hint="eastAsia"/>
          <w:u w:color="FF0000"/>
        </w:rPr>
        <w:t>との交換比率の</w:t>
      </w:r>
      <w:r w:rsidRPr="00AC16CB">
        <w:rPr>
          <w:rFonts w:hint="eastAsia"/>
          <w:u w:val="single" w:color="FF0000"/>
        </w:rPr>
        <w:t>算定方法（有価証券指数等先物取引にあつては、標準物に係る約定数値及び現実数値に基づき授受する金銭の算定方法）</w:t>
      </w:r>
      <w:r w:rsidRPr="00AC16CB">
        <w:rPr>
          <w:rFonts w:hint="eastAsia"/>
          <w:u w:color="FF0000"/>
        </w:rPr>
        <w:t>その他の標準物の取引に関し必要な事項を、業務規程で定めなければならない。</w:t>
      </w:r>
    </w:p>
    <w:p w:rsidR="007676E7" w:rsidRPr="00AC16CB" w:rsidRDefault="007676E7" w:rsidP="007676E7">
      <w:pPr>
        <w:ind w:left="178" w:hangingChars="85" w:hanging="178"/>
        <w:rPr>
          <w:rFonts w:hint="eastAsia"/>
          <w:u w:color="FF0000"/>
        </w:rPr>
      </w:pPr>
      <w:r w:rsidRPr="00AC16CB">
        <w:rPr>
          <w:rFonts w:hint="eastAsia"/>
          <w:u w:color="FF0000"/>
        </w:rPr>
        <w:t>③　第一項の規定により</w:t>
      </w:r>
      <w:r w:rsidRPr="00AC16CB">
        <w:rPr>
          <w:rFonts w:hint="eastAsia"/>
          <w:u w:val="single" w:color="FF0000"/>
        </w:rPr>
        <w:t>設定された国債証券又は外国国債証券に係る</w:t>
      </w:r>
      <w:r w:rsidRPr="00AC16CB">
        <w:rPr>
          <w:rFonts w:hint="eastAsia"/>
          <w:u w:color="FF0000"/>
        </w:rPr>
        <w:t>標準物は、この法律の適用については、</w:t>
      </w:r>
      <w:r w:rsidRPr="00AC16CB">
        <w:rPr>
          <w:rFonts w:hint="eastAsia"/>
          <w:u w:val="single" w:color="FF0000"/>
        </w:rPr>
        <w:t>国債証券又は外国国債証券</w:t>
      </w:r>
      <w:r w:rsidRPr="00AC16CB">
        <w:rPr>
          <w:rFonts w:hint="eastAsia"/>
          <w:u w:color="FF0000"/>
        </w:rPr>
        <w:t>とみなす。</w:t>
      </w:r>
    </w:p>
    <w:p w:rsidR="007676E7" w:rsidRPr="00AC16CB" w:rsidRDefault="007676E7" w:rsidP="007676E7">
      <w:pPr>
        <w:ind w:left="178" w:hangingChars="85" w:hanging="178"/>
        <w:rPr>
          <w:u w:color="FF0000"/>
        </w:rPr>
      </w:pPr>
    </w:p>
    <w:p w:rsidR="007676E7" w:rsidRPr="00AC16CB" w:rsidRDefault="007676E7" w:rsidP="007676E7">
      <w:pPr>
        <w:ind w:left="178" w:hangingChars="85" w:hanging="178"/>
        <w:rPr>
          <w:u w:color="FF0000"/>
        </w:rPr>
      </w:pPr>
      <w:r w:rsidRPr="00AC16CB">
        <w:rPr>
          <w:rFonts w:hint="eastAsia"/>
          <w:u w:color="FF0000"/>
        </w:rPr>
        <w:t>（改正前）</w:t>
      </w:r>
    </w:p>
    <w:p w:rsidR="007676E7" w:rsidRPr="00AC16CB" w:rsidRDefault="007676E7" w:rsidP="007676E7">
      <w:pPr>
        <w:ind w:left="178" w:hangingChars="85" w:hanging="178"/>
        <w:rPr>
          <w:rFonts w:hint="eastAsia"/>
          <w:u w:color="FF0000"/>
        </w:rPr>
      </w:pPr>
      <w:r w:rsidRPr="00AC16CB">
        <w:rPr>
          <w:rFonts w:hint="eastAsia"/>
          <w:u w:color="FF0000"/>
        </w:rPr>
        <w:t>第百八条の二　証券取引所は、定款の定めるところにより、</w:t>
      </w:r>
      <w:r w:rsidRPr="00AC16CB">
        <w:rPr>
          <w:rFonts w:hint="eastAsia"/>
          <w:u w:val="single" w:color="FF0000"/>
        </w:rPr>
        <w:t>国債証券に係る先物取引</w:t>
      </w:r>
      <w:r w:rsidRPr="00AC16CB">
        <w:rPr>
          <w:rFonts w:hint="eastAsia"/>
          <w:u w:color="FF0000"/>
        </w:rPr>
        <w:t>について、</w:t>
      </w:r>
      <w:r w:rsidRPr="00AC16CB">
        <w:rPr>
          <w:rFonts w:hint="eastAsia"/>
          <w:u w:val="single" w:color="FF0000"/>
        </w:rPr>
        <w:t>その取引の円滑化に資するため、取引の対象として</w:t>
      </w:r>
      <w:r w:rsidRPr="00AC16CB">
        <w:rPr>
          <w:rFonts w:hint="eastAsia"/>
          <w:u w:color="FF0000"/>
        </w:rPr>
        <w:t>、利率、償還期限その他の条件を標準化した標準物を設定することができる。</w:t>
      </w:r>
    </w:p>
    <w:p w:rsidR="007676E7" w:rsidRPr="00AC16CB" w:rsidRDefault="007676E7" w:rsidP="007676E7">
      <w:pPr>
        <w:ind w:left="178" w:hangingChars="85" w:hanging="178"/>
        <w:rPr>
          <w:rFonts w:hint="eastAsia"/>
          <w:u w:color="FF0000"/>
        </w:rPr>
      </w:pPr>
      <w:r w:rsidRPr="00AC16CB">
        <w:rPr>
          <w:rFonts w:hint="eastAsia"/>
          <w:u w:color="FF0000"/>
        </w:rPr>
        <w:t>②　前項の場合において、証券取引所は、標準物の条件、標準物と受渡しに用いる</w:t>
      </w:r>
      <w:r w:rsidRPr="00AC16CB">
        <w:rPr>
          <w:rFonts w:hint="eastAsia"/>
          <w:u w:val="single" w:color="FF0000"/>
        </w:rPr>
        <w:t>国債証券</w:t>
      </w:r>
      <w:r w:rsidRPr="00AC16CB">
        <w:rPr>
          <w:rFonts w:hint="eastAsia"/>
          <w:u w:color="FF0000"/>
        </w:rPr>
        <w:t>との交換比率の</w:t>
      </w:r>
      <w:r w:rsidRPr="00AC16CB">
        <w:rPr>
          <w:rFonts w:hint="eastAsia"/>
          <w:u w:val="single" w:color="FF0000"/>
        </w:rPr>
        <w:t>算定方法</w:t>
      </w:r>
      <w:r w:rsidRPr="00AC16CB">
        <w:rPr>
          <w:rFonts w:hint="eastAsia"/>
          <w:u w:color="FF0000"/>
        </w:rPr>
        <w:t>その他の標準物の取引に関し必要な事項を、業務規程で定めなければならない。</w:t>
      </w:r>
    </w:p>
    <w:p w:rsidR="007676E7" w:rsidRPr="00AC16CB" w:rsidRDefault="007676E7" w:rsidP="007676E7">
      <w:pPr>
        <w:ind w:left="178" w:hangingChars="85" w:hanging="178"/>
        <w:rPr>
          <w:rFonts w:hint="eastAsia"/>
          <w:u w:color="FF0000"/>
        </w:rPr>
      </w:pPr>
      <w:r w:rsidRPr="00AC16CB">
        <w:rPr>
          <w:rFonts w:hint="eastAsia"/>
          <w:u w:color="FF0000"/>
        </w:rPr>
        <w:t>③　第一項の規定により</w:t>
      </w:r>
      <w:r w:rsidRPr="00AC16CB">
        <w:rPr>
          <w:rFonts w:hint="eastAsia"/>
          <w:u w:val="single" w:color="FF0000"/>
        </w:rPr>
        <w:t>設定された</w:t>
      </w:r>
      <w:r w:rsidRPr="00AC16CB">
        <w:rPr>
          <w:rFonts w:hint="eastAsia"/>
          <w:u w:color="FF0000"/>
        </w:rPr>
        <w:t>標準物は、この法律の適用については、第二条第一項第一号に掲げる</w:t>
      </w:r>
      <w:r w:rsidRPr="00AC16CB">
        <w:rPr>
          <w:rFonts w:hint="eastAsia"/>
          <w:u w:val="single" w:color="FF0000"/>
        </w:rPr>
        <w:t>国債証券</w:t>
      </w:r>
      <w:r w:rsidRPr="00AC16CB">
        <w:rPr>
          <w:rFonts w:hint="eastAsia"/>
          <w:u w:color="FF0000"/>
        </w:rPr>
        <w:t>とみなす。</w:t>
      </w:r>
    </w:p>
    <w:p w:rsidR="007676E7" w:rsidRPr="00AC16CB" w:rsidRDefault="007676E7" w:rsidP="007676E7">
      <w:pPr>
        <w:rPr>
          <w:u w:color="FF0000"/>
        </w:rPr>
      </w:pPr>
    </w:p>
    <w:p w:rsidR="007676E7" w:rsidRPr="00AC16CB" w:rsidRDefault="007676E7" w:rsidP="007676E7">
      <w:pPr>
        <w:ind w:left="178" w:hangingChars="85" w:hanging="178"/>
        <w:rPr>
          <w:u w:color="FF0000"/>
        </w:rPr>
      </w:pPr>
    </w:p>
    <w:p w:rsidR="007676E7" w:rsidRPr="00AC16CB" w:rsidRDefault="007676E7" w:rsidP="007676E7">
      <w:pPr>
        <w:rPr>
          <w:rFonts w:hint="eastAsia"/>
          <w:u w:color="FF0000"/>
        </w:rPr>
      </w:pPr>
      <w:r w:rsidRPr="00AC16CB">
        <w:rPr>
          <w:rFonts w:hint="eastAsia"/>
          <w:u w:color="FF0000"/>
        </w:rPr>
        <w:t>【昭和</w:t>
      </w:r>
      <w:r w:rsidRPr="00AC16CB">
        <w:rPr>
          <w:rFonts w:hint="eastAsia"/>
          <w:u w:color="FF0000"/>
        </w:rPr>
        <w:t>60</w:t>
      </w:r>
      <w:r w:rsidRPr="00AC16CB">
        <w:rPr>
          <w:rFonts w:hint="eastAsia"/>
          <w:u w:color="FF0000"/>
        </w:rPr>
        <w:t>年</w:t>
      </w:r>
      <w:r w:rsidRPr="00AC16CB">
        <w:rPr>
          <w:rFonts w:hint="eastAsia"/>
          <w:u w:color="FF0000"/>
        </w:rPr>
        <w:t>6</w:t>
      </w:r>
      <w:r w:rsidRPr="00AC16CB">
        <w:rPr>
          <w:rFonts w:hint="eastAsia"/>
          <w:u w:color="FF0000"/>
        </w:rPr>
        <w:t>月</w:t>
      </w:r>
      <w:r w:rsidRPr="00AC16CB">
        <w:rPr>
          <w:rFonts w:hint="eastAsia"/>
          <w:u w:color="FF0000"/>
        </w:rPr>
        <w:t>21</w:t>
      </w:r>
      <w:r w:rsidRPr="00AC16CB">
        <w:rPr>
          <w:rFonts w:hint="eastAsia"/>
          <w:u w:color="FF0000"/>
        </w:rPr>
        <w:t>日</w:t>
      </w:r>
      <w:r w:rsidRPr="00AC16CB">
        <w:rPr>
          <w:rFonts w:hint="eastAsia"/>
          <w:u w:color="FF0000"/>
        </w:rPr>
        <w:tab/>
      </w:r>
      <w:r w:rsidRPr="00AC16CB">
        <w:rPr>
          <w:rFonts w:hint="eastAsia"/>
          <w:u w:color="FF0000"/>
        </w:rPr>
        <w:t>法律第</w:t>
      </w:r>
      <w:r w:rsidRPr="00AC16CB">
        <w:rPr>
          <w:rFonts w:hint="eastAsia"/>
          <w:u w:color="FF0000"/>
        </w:rPr>
        <w:t>71</w:t>
      </w:r>
      <w:r w:rsidRPr="00AC16CB">
        <w:rPr>
          <w:rFonts w:hint="eastAsia"/>
          <w:u w:color="FF0000"/>
        </w:rPr>
        <w:t>号】</w:t>
      </w:r>
    </w:p>
    <w:p w:rsidR="007676E7" w:rsidRPr="00AC16CB" w:rsidRDefault="007676E7" w:rsidP="007676E7">
      <w:pPr>
        <w:rPr>
          <w:u w:color="FF0000"/>
        </w:rPr>
      </w:pPr>
    </w:p>
    <w:p w:rsidR="007676E7" w:rsidRPr="00AC16CB" w:rsidRDefault="007676E7" w:rsidP="007676E7">
      <w:pPr>
        <w:rPr>
          <w:u w:color="FF0000"/>
        </w:rPr>
      </w:pPr>
      <w:r w:rsidRPr="00AC16CB">
        <w:rPr>
          <w:rFonts w:hint="eastAsia"/>
          <w:u w:color="FF0000"/>
        </w:rPr>
        <w:t>（改正後）</w:t>
      </w:r>
    </w:p>
    <w:p w:rsidR="007676E7" w:rsidRPr="00AC16CB" w:rsidRDefault="007676E7" w:rsidP="007676E7">
      <w:pPr>
        <w:ind w:left="178" w:hangingChars="85" w:hanging="178"/>
        <w:rPr>
          <w:rFonts w:hint="eastAsia"/>
          <w:u w:color="FF0000"/>
        </w:rPr>
      </w:pPr>
      <w:r w:rsidRPr="00AC16CB">
        <w:rPr>
          <w:rFonts w:hint="eastAsia"/>
          <w:u w:color="FF0000"/>
        </w:rPr>
        <w:t>第百八条の二　証券取引所は、定款の定めるところにより、国債証券に係る先物取引について、その取引の円滑化に資するため、取引の対象として、利率、償還期限その他の条件を標準化した標準物を設定することができる。</w:t>
      </w:r>
    </w:p>
    <w:p w:rsidR="007676E7" w:rsidRPr="00AC16CB" w:rsidRDefault="007676E7" w:rsidP="007676E7">
      <w:pPr>
        <w:ind w:left="178" w:hangingChars="85" w:hanging="178"/>
        <w:rPr>
          <w:rFonts w:hint="eastAsia"/>
          <w:u w:color="FF0000"/>
        </w:rPr>
      </w:pPr>
      <w:r w:rsidRPr="00AC16CB">
        <w:rPr>
          <w:rFonts w:hint="eastAsia"/>
          <w:u w:color="FF0000"/>
        </w:rPr>
        <w:t>②　前項の場合において、証券取引所は、標準物の条件、標準物と受渡しに用いる国債証券との交換比率の算定方法その他の標準物の取引に関し必要な事項を、業務規程で定めなければならない。</w:t>
      </w:r>
    </w:p>
    <w:p w:rsidR="007676E7" w:rsidRPr="00AC16CB" w:rsidRDefault="007676E7" w:rsidP="007676E7">
      <w:pPr>
        <w:ind w:left="178" w:hangingChars="85" w:hanging="178"/>
        <w:rPr>
          <w:rFonts w:hint="eastAsia"/>
          <w:u w:color="FF0000"/>
        </w:rPr>
      </w:pPr>
      <w:r w:rsidRPr="00AC16CB">
        <w:rPr>
          <w:rFonts w:hint="eastAsia"/>
          <w:u w:color="FF0000"/>
        </w:rPr>
        <w:t>③　第一項の規定により設定された標準物は、この法律の適用については、第二条第一項第一号に掲げる国債証券とみなす。</w:t>
      </w:r>
    </w:p>
    <w:p w:rsidR="007676E7" w:rsidRPr="00AC16CB" w:rsidRDefault="007676E7" w:rsidP="007676E7">
      <w:pPr>
        <w:ind w:left="178" w:hangingChars="85" w:hanging="178"/>
        <w:rPr>
          <w:u w:color="FF0000"/>
        </w:rPr>
      </w:pPr>
    </w:p>
    <w:p w:rsidR="007676E7" w:rsidRPr="00AC16CB" w:rsidRDefault="007676E7" w:rsidP="007676E7">
      <w:pPr>
        <w:ind w:left="178" w:hangingChars="85" w:hanging="178"/>
        <w:rPr>
          <w:u w:color="FF0000"/>
        </w:rPr>
      </w:pPr>
      <w:r w:rsidRPr="00AC16CB">
        <w:rPr>
          <w:rFonts w:hint="eastAsia"/>
          <w:u w:color="FF0000"/>
        </w:rPr>
        <w:t>（改正前）</w:t>
      </w:r>
    </w:p>
    <w:p w:rsidR="007676E7" w:rsidRPr="00AC16CB" w:rsidRDefault="007676E7" w:rsidP="007676E7">
      <w:pPr>
        <w:rPr>
          <w:u w:val="single" w:color="FF0000"/>
        </w:rPr>
      </w:pPr>
      <w:r w:rsidRPr="00AC16CB">
        <w:rPr>
          <w:rFonts w:hint="eastAsia"/>
          <w:u w:val="single" w:color="FF0000"/>
        </w:rPr>
        <w:lastRenderedPageBreak/>
        <w:t>（新設）</w:t>
      </w:r>
    </w:p>
    <w:p w:rsidR="007676E7" w:rsidRPr="00AC16CB" w:rsidRDefault="007676E7" w:rsidP="007676E7">
      <w:pPr>
        <w:rPr>
          <w:u w:color="FF0000"/>
        </w:rPr>
      </w:pPr>
    </w:p>
    <w:sectPr w:rsidR="007676E7" w:rsidRPr="00AC16C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318" w:rsidRDefault="00AB3318">
      <w:r>
        <w:separator/>
      </w:r>
    </w:p>
  </w:endnote>
  <w:endnote w:type="continuationSeparator" w:id="0">
    <w:p w:rsidR="00AB3318" w:rsidRDefault="00AB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57D5">
      <w:rPr>
        <w:rStyle w:val="a4"/>
        <w:noProof/>
      </w:rPr>
      <w:t>1</w:t>
    </w:r>
    <w:r>
      <w:rPr>
        <w:rStyle w:val="a4"/>
      </w:rPr>
      <w:fldChar w:fldCharType="end"/>
    </w:r>
  </w:p>
  <w:p w:rsidR="00BB6331" w:rsidRDefault="00BB4F9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318" w:rsidRDefault="00AB3318">
      <w:r>
        <w:separator/>
      </w:r>
    </w:p>
  </w:footnote>
  <w:footnote w:type="continuationSeparator" w:id="0">
    <w:p w:rsidR="00AB3318" w:rsidRDefault="00AB33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A1C00"/>
    <w:rsid w:val="002F4954"/>
    <w:rsid w:val="00325634"/>
    <w:rsid w:val="003826B4"/>
    <w:rsid w:val="003C1523"/>
    <w:rsid w:val="004F1F6C"/>
    <w:rsid w:val="004F416F"/>
    <w:rsid w:val="0051008E"/>
    <w:rsid w:val="005373DF"/>
    <w:rsid w:val="00641E16"/>
    <w:rsid w:val="006E38F9"/>
    <w:rsid w:val="007676E7"/>
    <w:rsid w:val="007D76EA"/>
    <w:rsid w:val="007E1D8B"/>
    <w:rsid w:val="007E60DC"/>
    <w:rsid w:val="0093344B"/>
    <w:rsid w:val="00A04DEE"/>
    <w:rsid w:val="00A64319"/>
    <w:rsid w:val="00A64D69"/>
    <w:rsid w:val="00AB3318"/>
    <w:rsid w:val="00AE0A9D"/>
    <w:rsid w:val="00BB4F95"/>
    <w:rsid w:val="00BB6331"/>
    <w:rsid w:val="00EA5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6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B4F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00413">
      <w:bodyDiv w:val="1"/>
      <w:marLeft w:val="0"/>
      <w:marRight w:val="0"/>
      <w:marTop w:val="0"/>
      <w:marBottom w:val="0"/>
      <w:divBdr>
        <w:top w:val="none" w:sz="0" w:space="0" w:color="auto"/>
        <w:left w:val="none" w:sz="0" w:space="0" w:color="auto"/>
        <w:bottom w:val="none" w:sz="0" w:space="0" w:color="auto"/>
        <w:right w:val="none" w:sz="0" w:space="0" w:color="auto"/>
      </w:divBdr>
    </w:div>
    <w:div w:id="415329264">
      <w:bodyDiv w:val="1"/>
      <w:marLeft w:val="0"/>
      <w:marRight w:val="0"/>
      <w:marTop w:val="0"/>
      <w:marBottom w:val="0"/>
      <w:divBdr>
        <w:top w:val="none" w:sz="0" w:space="0" w:color="auto"/>
        <w:left w:val="none" w:sz="0" w:space="0" w:color="auto"/>
        <w:bottom w:val="none" w:sz="0" w:space="0" w:color="auto"/>
        <w:right w:val="none" w:sz="0" w:space="0" w:color="auto"/>
      </w:divBdr>
    </w:div>
    <w:div w:id="1108502917">
      <w:bodyDiv w:val="1"/>
      <w:marLeft w:val="0"/>
      <w:marRight w:val="0"/>
      <w:marTop w:val="0"/>
      <w:marBottom w:val="0"/>
      <w:divBdr>
        <w:top w:val="none" w:sz="0" w:space="0" w:color="auto"/>
        <w:left w:val="none" w:sz="0" w:space="0" w:color="auto"/>
        <w:bottom w:val="none" w:sz="0" w:space="0" w:color="auto"/>
        <w:right w:val="none" w:sz="0" w:space="0" w:color="auto"/>
      </w:divBdr>
    </w:div>
    <w:div w:id="1224298386">
      <w:bodyDiv w:val="1"/>
      <w:marLeft w:val="0"/>
      <w:marRight w:val="0"/>
      <w:marTop w:val="0"/>
      <w:marBottom w:val="0"/>
      <w:divBdr>
        <w:top w:val="none" w:sz="0" w:space="0" w:color="auto"/>
        <w:left w:val="none" w:sz="0" w:space="0" w:color="auto"/>
        <w:bottom w:val="none" w:sz="0" w:space="0" w:color="auto"/>
        <w:right w:val="none" w:sz="0" w:space="0" w:color="auto"/>
      </w:divBdr>
    </w:div>
    <w:div w:id="1229345143">
      <w:bodyDiv w:val="1"/>
      <w:marLeft w:val="0"/>
      <w:marRight w:val="0"/>
      <w:marTop w:val="0"/>
      <w:marBottom w:val="0"/>
      <w:divBdr>
        <w:top w:val="none" w:sz="0" w:space="0" w:color="auto"/>
        <w:left w:val="none" w:sz="0" w:space="0" w:color="auto"/>
        <w:bottom w:val="none" w:sz="0" w:space="0" w:color="auto"/>
        <w:right w:val="none" w:sz="0" w:space="0" w:color="auto"/>
      </w:divBdr>
    </w:div>
    <w:div w:id="1307474644">
      <w:bodyDiv w:val="1"/>
      <w:marLeft w:val="0"/>
      <w:marRight w:val="0"/>
      <w:marTop w:val="0"/>
      <w:marBottom w:val="0"/>
      <w:divBdr>
        <w:top w:val="none" w:sz="0" w:space="0" w:color="auto"/>
        <w:left w:val="none" w:sz="0" w:space="0" w:color="auto"/>
        <w:bottom w:val="none" w:sz="0" w:space="0" w:color="auto"/>
        <w:right w:val="none" w:sz="0" w:space="0" w:color="auto"/>
      </w:divBdr>
    </w:div>
    <w:div w:id="1344934222">
      <w:bodyDiv w:val="1"/>
      <w:marLeft w:val="0"/>
      <w:marRight w:val="0"/>
      <w:marTop w:val="0"/>
      <w:marBottom w:val="0"/>
      <w:divBdr>
        <w:top w:val="none" w:sz="0" w:space="0" w:color="auto"/>
        <w:left w:val="none" w:sz="0" w:space="0" w:color="auto"/>
        <w:bottom w:val="none" w:sz="0" w:space="0" w:color="auto"/>
        <w:right w:val="none" w:sz="0" w:space="0" w:color="auto"/>
      </w:divBdr>
    </w:div>
    <w:div w:id="179151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535</Words>
  <Characters>3052</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金融商品取引法第118条</vt:lpstr>
      <vt:lpstr>金融商品取引法第118条</vt:lpstr>
    </vt:vector>
  </TitlesOfParts>
  <Manager/>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金融商品取引法第118条</dc:title>
  <dc:subject/>
  <dc:creator/>
  <cp:keywords/>
  <dc:description/>
  <cp:lastModifiedBy/>
  <cp:revision>1</cp:revision>
  <dcterms:created xsi:type="dcterms:W3CDTF">2024-10-04T02:00:00Z</dcterms:created>
  <dcterms:modified xsi:type="dcterms:W3CDTF">2024-10-04T02:00:00Z</dcterms:modified>
</cp:coreProperties>
</file>