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402" w:rsidRDefault="005E1402" w:rsidP="005E140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E1402" w:rsidRPr="00FA7D7A" w:rsidRDefault="005E1402" w:rsidP="005E1402">
      <w:pPr>
        <w:ind w:leftChars="85" w:left="178"/>
      </w:pPr>
      <w:r w:rsidRPr="00FA7D7A">
        <w:t>（外国会社報告書の提出が認められない旨の通知があつた場合の有価証券報告書の提出期限）</w:t>
      </w:r>
    </w:p>
    <w:p w:rsidR="005E1402" w:rsidRPr="00FA7D7A" w:rsidRDefault="005E1402" w:rsidP="005E1402">
      <w:pPr>
        <w:ind w:left="179" w:hangingChars="85" w:hanging="179"/>
      </w:pPr>
      <w:r w:rsidRPr="005E1402">
        <w:rPr>
          <w:b/>
          <w:bCs/>
        </w:rPr>
        <w:t>第四条の二の三</w:t>
      </w:r>
      <w:r w:rsidRPr="005E1402">
        <w:t xml:space="preserve">　</w:t>
      </w:r>
      <w:r w:rsidRPr="00FA7D7A">
        <w:t>法第二十四条第十三項（法第二十四条の七第五項（同条第六項において準用する場合を含む。）において準用し、及びこれらの規定を法第二十七条において準用する場合を含む。）に規定する政令で定める期間は、法第二十四条第十二項の規定による通知があつた日を起算日として、同条第一項の規定による有価証券報告書を同項の規定により提出することとした場合に提出すべきこととなる期間の末日又は当該起算日から一月を経過する日のいずれか遅い日までの期間とする。</w:t>
      </w:r>
    </w:p>
    <w:p w:rsidR="005E1402" w:rsidRPr="005E1402" w:rsidRDefault="005E1402" w:rsidP="005E1402">
      <w:pPr>
        <w:rPr>
          <w:rFonts w:hint="eastAsia"/>
        </w:rPr>
      </w:pPr>
    </w:p>
    <w:p w:rsidR="005E1402" w:rsidRDefault="005E1402" w:rsidP="005E1402">
      <w:pPr>
        <w:rPr>
          <w:rFonts w:hint="eastAsia"/>
        </w:rPr>
      </w:pPr>
    </w:p>
    <w:p w:rsidR="005E1402" w:rsidRDefault="005E1402" w:rsidP="005E140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E1402" w:rsidRDefault="005E1402" w:rsidP="005E140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E1402" w:rsidRDefault="005E1402" w:rsidP="005E140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E1402" w:rsidRDefault="005E1402" w:rsidP="005E140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E1402" w:rsidRDefault="005E1402" w:rsidP="005E140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E1402" w:rsidRDefault="005E1402" w:rsidP="005E140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96E8A" w:rsidRDefault="00E96E8A" w:rsidP="00E96E8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96E8A" w:rsidRDefault="00E96E8A" w:rsidP="00E96E8A">
      <w:pPr>
        <w:rPr>
          <w:rFonts w:hint="eastAsia"/>
        </w:rPr>
      </w:pPr>
    </w:p>
    <w:p w:rsidR="00E96E8A" w:rsidRDefault="00E96E8A" w:rsidP="00E96E8A">
      <w:pPr>
        <w:rPr>
          <w:rFonts w:hint="eastAsia"/>
        </w:rPr>
      </w:pPr>
      <w:r>
        <w:rPr>
          <w:rFonts w:hint="eastAsia"/>
        </w:rPr>
        <w:t>（改正後）</w:t>
      </w:r>
    </w:p>
    <w:p w:rsidR="00E96E8A" w:rsidRPr="00FA7D7A" w:rsidRDefault="00E96E8A" w:rsidP="00E96E8A">
      <w:pPr>
        <w:ind w:leftChars="85" w:left="178"/>
      </w:pPr>
      <w:r w:rsidRPr="00FA7D7A">
        <w:t>（外国会社報告書の提出が認められない旨の通知があつた場合の有価証券報告書の提出期限）</w:t>
      </w:r>
    </w:p>
    <w:p w:rsidR="00E96E8A" w:rsidRPr="00FA7D7A" w:rsidRDefault="00E96E8A" w:rsidP="00E96E8A">
      <w:pPr>
        <w:ind w:left="179" w:hangingChars="85" w:hanging="179"/>
      </w:pPr>
      <w:r w:rsidRPr="001D6AB8">
        <w:rPr>
          <w:b/>
          <w:bCs/>
          <w:u w:val="single" w:color="FF0000"/>
        </w:rPr>
        <w:t>第四条の二の三</w:t>
      </w:r>
      <w:r w:rsidRPr="00FA7D7A">
        <w:t xml:space="preserve">　法第二十四条第十三項（法第二十四条の七第五項（同条第六項において準用する場合を含む。）において準用し、及びこれらの規定を法第二十七条において準用する場合を含む。）に規定する政令で定める期間は、法第二十四条第十二項の規定による通知があつた日を起算日として、同条第一項の規定による有価証券報告書を同項の規定により提出することとした場合に提出すべきこととなる期間の末日又は当該起算日から一月を経過する日のいずれか遅い日までの期間とする。</w:t>
      </w:r>
    </w:p>
    <w:p w:rsidR="00E96E8A" w:rsidRPr="00E96E8A" w:rsidRDefault="00E96E8A" w:rsidP="00E96E8A">
      <w:pPr>
        <w:ind w:left="178" w:hangingChars="85" w:hanging="178"/>
        <w:rPr>
          <w:rFonts w:hint="eastAsia"/>
        </w:rPr>
      </w:pPr>
    </w:p>
    <w:p w:rsidR="00E96E8A" w:rsidRDefault="00E96E8A" w:rsidP="00E96E8A">
      <w:pPr>
        <w:ind w:left="178" w:hangingChars="85" w:hanging="178"/>
        <w:rPr>
          <w:rFonts w:hint="eastAsia"/>
        </w:rPr>
      </w:pPr>
      <w:r>
        <w:rPr>
          <w:rFonts w:hint="eastAsia"/>
        </w:rPr>
        <w:t>（改正前）</w:t>
      </w:r>
    </w:p>
    <w:p w:rsidR="001D6AB8" w:rsidRPr="009F2B34" w:rsidRDefault="001D6AB8" w:rsidP="001D6AB8">
      <w:pPr>
        <w:ind w:leftChars="85" w:left="178"/>
      </w:pPr>
      <w:r w:rsidRPr="009F2B34">
        <w:t>（外国会社報告書の提出が認められない旨の通知があつた場合の有価証券報告書の提出期限）</w:t>
      </w:r>
    </w:p>
    <w:p w:rsidR="001D6AB8" w:rsidRPr="009F2B34" w:rsidRDefault="001D6AB8" w:rsidP="001D6AB8">
      <w:pPr>
        <w:ind w:left="179" w:hangingChars="85" w:hanging="179"/>
      </w:pPr>
      <w:r w:rsidRPr="001D6AB8">
        <w:rPr>
          <w:b/>
          <w:bCs/>
          <w:u w:val="single" w:color="FF0000"/>
        </w:rPr>
        <w:t>第四条の五</w:t>
      </w:r>
      <w:r w:rsidRPr="009F2B34">
        <w:t xml:space="preserve">　法第二十四条第十三項（法第二十四条の七第五項（同条第六項において準用する場合を含む。）において準用し、及びこれらの規定を法第二十七条において準用する場合を含む。）に規定する政令で定める期間は、法第二十四条第十二項の規定による通知があつた日を起算日として、同条第一項の規定による有価証券報告書を同項の規定により提</w:t>
      </w:r>
      <w:r w:rsidRPr="009F2B34">
        <w:lastRenderedPageBreak/>
        <w:t>出することとした場合に提出すべきこととなる期間の末日又は当該起算日から一月を経過する日のいずれか遅い日までの期間とする。</w:t>
      </w:r>
    </w:p>
    <w:p w:rsidR="006F7A7D" w:rsidRPr="001D6AB8" w:rsidRDefault="006F7A7D">
      <w:pPr>
        <w:rPr>
          <w:rFonts w:hint="eastAsia"/>
        </w:rPr>
      </w:pPr>
    </w:p>
    <w:p w:rsidR="001D6AB8" w:rsidRDefault="001D6AB8">
      <w:pPr>
        <w:rPr>
          <w:rFonts w:hint="eastAsia"/>
        </w:rPr>
      </w:pPr>
    </w:p>
    <w:p w:rsidR="001D6AB8" w:rsidRDefault="001D6AB8" w:rsidP="001D6AB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1D6AB8" w:rsidRDefault="001D6AB8" w:rsidP="001D6AB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1D6AB8" w:rsidRDefault="001D6AB8" w:rsidP="001D6AB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D6AB8" w:rsidRDefault="001D6AB8" w:rsidP="001D6AB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1D6AB8" w:rsidRDefault="001D6AB8" w:rsidP="001D6AB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1D6AB8" w:rsidRDefault="001D6AB8" w:rsidP="001D6AB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1D6AB8" w:rsidRDefault="001D6AB8" w:rsidP="001D6AB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1D6AB8" w:rsidRDefault="001D6AB8" w:rsidP="001D6AB8">
      <w:pPr>
        <w:rPr>
          <w:rFonts w:hint="eastAsia"/>
        </w:rPr>
      </w:pPr>
    </w:p>
    <w:p w:rsidR="001D6AB8" w:rsidRDefault="001D6AB8" w:rsidP="001D6AB8">
      <w:pPr>
        <w:rPr>
          <w:rFonts w:hint="eastAsia"/>
        </w:rPr>
      </w:pPr>
      <w:r>
        <w:rPr>
          <w:rFonts w:hint="eastAsia"/>
        </w:rPr>
        <w:t>（改正後）</w:t>
      </w:r>
    </w:p>
    <w:p w:rsidR="001D6AB8" w:rsidRPr="009F2B34" w:rsidRDefault="001D6AB8" w:rsidP="001D6AB8">
      <w:pPr>
        <w:ind w:leftChars="85" w:left="178"/>
      </w:pPr>
      <w:r w:rsidRPr="009F2B34">
        <w:t>（外国会社報告書の提出が認められない旨の通知があつた場合の有価証券報告書の提出期限）</w:t>
      </w:r>
    </w:p>
    <w:p w:rsidR="001D6AB8" w:rsidRPr="009F2B34" w:rsidRDefault="001D6AB8" w:rsidP="001D6AB8">
      <w:pPr>
        <w:ind w:left="179" w:hangingChars="85" w:hanging="179"/>
      </w:pPr>
      <w:r w:rsidRPr="009F2B34">
        <w:rPr>
          <w:b/>
          <w:bCs/>
        </w:rPr>
        <w:t>第四条の五</w:t>
      </w:r>
      <w:r w:rsidRPr="009F2B34">
        <w:t xml:space="preserve">　法第二十四条第十三項（法第二十四条の七第五項（同条第六項において準用する場合を含む。）において準用し、及びこれらの規定を法第二十七条において準用する場合を含む。）に規定する政令で定める期間は、法第二十四条第十二項の規定による通知があつた日を起算日として、同条第一項の規定による有価証券報告書を同項の規定により提出することとした場合に提出すべきこととなる期間の末日又は当該起算日から一月を経過する日のいずれか遅い日までの期間とする。</w:t>
      </w:r>
    </w:p>
    <w:p w:rsidR="001D6AB8" w:rsidRPr="007A2271" w:rsidRDefault="001D6AB8" w:rsidP="001D6AB8">
      <w:pPr>
        <w:ind w:left="178" w:hangingChars="85" w:hanging="178"/>
        <w:rPr>
          <w:rFonts w:hint="eastAsia"/>
        </w:rPr>
      </w:pPr>
    </w:p>
    <w:p w:rsidR="001D6AB8" w:rsidRDefault="001D6AB8" w:rsidP="001D6AB8">
      <w:pPr>
        <w:ind w:left="178" w:hangingChars="85" w:hanging="178"/>
        <w:rPr>
          <w:rFonts w:hint="eastAsia"/>
        </w:rPr>
      </w:pPr>
      <w:r>
        <w:rPr>
          <w:rFonts w:hint="eastAsia"/>
        </w:rPr>
        <w:t>（改正前）</w:t>
      </w:r>
    </w:p>
    <w:p w:rsidR="001D6AB8" w:rsidRPr="00205E78" w:rsidRDefault="001D6AB8" w:rsidP="001D6AB8">
      <w:pPr>
        <w:rPr>
          <w:rFonts w:hint="eastAsia"/>
          <w:u w:val="single" w:color="FF0000"/>
        </w:rPr>
      </w:pPr>
      <w:r w:rsidRPr="00205E78">
        <w:rPr>
          <w:rFonts w:hint="eastAsia"/>
          <w:u w:val="single" w:color="FF0000"/>
        </w:rPr>
        <w:t>（新設）</w:t>
      </w:r>
    </w:p>
    <w:p w:rsidR="001D6AB8" w:rsidRPr="00E96E8A" w:rsidRDefault="001D6AB8">
      <w:pPr>
        <w:rPr>
          <w:rFonts w:hint="eastAsia"/>
        </w:rPr>
      </w:pPr>
    </w:p>
    <w:sectPr w:rsidR="001D6AB8" w:rsidRPr="00E96E8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92E" w:rsidRDefault="0075092E">
      <w:r>
        <w:separator/>
      </w:r>
    </w:p>
  </w:endnote>
  <w:endnote w:type="continuationSeparator" w:id="0">
    <w:p w:rsidR="0075092E" w:rsidRDefault="0075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7EB" w:rsidRDefault="000107EB" w:rsidP="00E96E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107EB" w:rsidRDefault="000107EB" w:rsidP="00E96E8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7EB" w:rsidRDefault="000107EB" w:rsidP="00E96E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47D3">
      <w:rPr>
        <w:rStyle w:val="a4"/>
        <w:noProof/>
      </w:rPr>
      <w:t>1</w:t>
    </w:r>
    <w:r>
      <w:rPr>
        <w:rStyle w:val="a4"/>
      </w:rPr>
      <w:fldChar w:fldCharType="end"/>
    </w:r>
  </w:p>
  <w:p w:rsidR="000107EB" w:rsidRPr="000107EB" w:rsidRDefault="000107EB" w:rsidP="00E96E8A">
    <w:pPr>
      <w:pStyle w:val="a3"/>
      <w:ind w:right="360"/>
    </w:pPr>
    <w:r>
      <w:rPr>
        <w:rFonts w:ascii="Times New Roman" w:hAnsi="Times New Roman" w:hint="eastAsia"/>
        <w:kern w:val="0"/>
        <w:szCs w:val="21"/>
      </w:rPr>
      <w:t xml:space="preserve">金融商品取引法施行令　</w:t>
    </w:r>
    <w:r w:rsidRPr="000107EB">
      <w:rPr>
        <w:rFonts w:ascii="Times New Roman" w:hAnsi="Times New Roman"/>
        <w:kern w:val="0"/>
        <w:szCs w:val="21"/>
      </w:rPr>
      <w:fldChar w:fldCharType="begin"/>
    </w:r>
    <w:r w:rsidRPr="000107E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3.doc</w:t>
    </w:r>
    <w:r w:rsidRPr="000107E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92E" w:rsidRDefault="0075092E">
      <w:r>
        <w:separator/>
      </w:r>
    </w:p>
  </w:footnote>
  <w:footnote w:type="continuationSeparator" w:id="0">
    <w:p w:rsidR="0075092E" w:rsidRDefault="007509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E8A"/>
    <w:rsid w:val="000107EB"/>
    <w:rsid w:val="00182BE2"/>
    <w:rsid w:val="001D6AB8"/>
    <w:rsid w:val="002C730F"/>
    <w:rsid w:val="005E1402"/>
    <w:rsid w:val="006E16B0"/>
    <w:rsid w:val="006F7A7D"/>
    <w:rsid w:val="00737E86"/>
    <w:rsid w:val="0075092E"/>
    <w:rsid w:val="008D135F"/>
    <w:rsid w:val="00AA47D3"/>
    <w:rsid w:val="00E96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E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96E8A"/>
    <w:pPr>
      <w:tabs>
        <w:tab w:val="center" w:pos="4252"/>
        <w:tab w:val="right" w:pos="8504"/>
      </w:tabs>
      <w:snapToGrid w:val="0"/>
    </w:pPr>
  </w:style>
  <w:style w:type="character" w:styleId="a4">
    <w:name w:val="page number"/>
    <w:basedOn w:val="a0"/>
    <w:rsid w:val="00E96E8A"/>
  </w:style>
  <w:style w:type="paragraph" w:styleId="a5">
    <w:name w:val="header"/>
    <w:basedOn w:val="a"/>
    <w:rsid w:val="000107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1277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2024-08-07T07:03:00Z</dcterms:created>
  <dcterms:modified xsi:type="dcterms:W3CDTF">2024-08-07T07:03:00Z</dcterms:modified>
</cp:coreProperties>
</file>