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B549" w14:textId="77777777" w:rsidR="004D6C51" w:rsidRPr="000B3CAB" w:rsidRDefault="004D6C51" w:rsidP="004D6C51">
      <w:pPr>
        <w:ind w:left="221" w:hangingChars="100" w:hanging="221"/>
        <w:rPr>
          <w:rFonts w:ascii="Arial" w:hAnsi="Arial"/>
          <w:b/>
          <w:sz w:val="22"/>
        </w:rPr>
      </w:pPr>
      <w:r w:rsidRPr="000B3CAB">
        <w:rPr>
          <w:rFonts w:ascii="Arial" w:hAnsi="Arial" w:hint="eastAsia"/>
          <w:b/>
          <w:sz w:val="22"/>
        </w:rPr>
        <w:t>質問表別紙（第二種金融商品取引業用）</w:t>
      </w:r>
    </w:p>
    <w:p w14:paraId="57259AF1" w14:textId="77777777" w:rsidR="004D6C51" w:rsidRPr="000B3CAB" w:rsidRDefault="004D6C51" w:rsidP="004D6C51">
      <w:pPr>
        <w:ind w:left="221" w:hangingChars="100" w:hanging="221"/>
        <w:rPr>
          <w:rFonts w:ascii="Arial" w:hAnsi="Arial"/>
          <w:b/>
          <w:sz w:val="22"/>
          <w:szCs w:val="22"/>
        </w:rPr>
      </w:pPr>
      <w:r w:rsidRPr="000B3CAB">
        <w:rPr>
          <w:rFonts w:ascii="Arial" w:hAnsi="Arial"/>
          <w:b/>
          <w:sz w:val="22"/>
          <w:szCs w:val="22"/>
        </w:rPr>
        <w:t>Questionnaire Sheet (for Type II Financial Instruments Business)</w:t>
      </w:r>
    </w:p>
    <w:p w14:paraId="58B5FF45" w14:textId="77777777" w:rsidR="004D6C51" w:rsidRPr="000B3CAB" w:rsidRDefault="004D6C51" w:rsidP="004D6C51">
      <w:pPr>
        <w:ind w:left="220" w:hangingChars="100" w:hanging="220"/>
        <w:rPr>
          <w:rFonts w:ascii="Arial" w:hAnsi="Arial"/>
          <w:sz w:val="22"/>
          <w:szCs w:val="22"/>
        </w:rPr>
      </w:pPr>
    </w:p>
    <w:p w14:paraId="590ECD3C" w14:textId="77777777" w:rsidR="004D6C51" w:rsidRPr="000B3CAB" w:rsidRDefault="004D6C51" w:rsidP="004D6C51">
      <w:pPr>
        <w:ind w:left="220" w:hangingChars="100" w:hanging="220"/>
        <w:rPr>
          <w:rFonts w:ascii="Arial" w:hAnsi="Arial"/>
          <w:sz w:val="22"/>
          <w:szCs w:val="22"/>
        </w:rPr>
      </w:pPr>
      <w:r w:rsidRPr="000B3CAB">
        <w:rPr>
          <w:rFonts w:ascii="Arial" w:hAnsi="Arial" w:hint="eastAsia"/>
          <w:sz w:val="22"/>
          <w:szCs w:val="22"/>
        </w:rPr>
        <w:t>※以下の事項について、該当する社内規則に基づいて、当社の対応の概要を記載すること。</w:t>
      </w:r>
    </w:p>
    <w:p w14:paraId="27E46877" w14:textId="77777777" w:rsidR="004D6C51" w:rsidRPr="000B3CAB" w:rsidRDefault="004D6C51" w:rsidP="004D6C51">
      <w:pPr>
        <w:ind w:leftChars="100" w:left="240"/>
        <w:rPr>
          <w:rFonts w:ascii="Arial" w:hAnsi="Arial"/>
          <w:sz w:val="22"/>
          <w:szCs w:val="22"/>
        </w:rPr>
      </w:pPr>
      <w:r w:rsidRPr="000B3CAB">
        <w:rPr>
          <w:rFonts w:ascii="Arial" w:hAnsi="Arial" w:hint="eastAsia"/>
          <w:sz w:val="22"/>
          <w:szCs w:val="22"/>
        </w:rPr>
        <w:t>なお、該当しない場合は、「該当なし」と記載すること。</w:t>
      </w:r>
    </w:p>
    <w:p w14:paraId="008865C4" w14:textId="77777777" w:rsidR="004D6C51" w:rsidRPr="000B3CAB" w:rsidRDefault="004D6C51" w:rsidP="004D6C51">
      <w:pPr>
        <w:ind w:left="141" w:hangingChars="64" w:hanging="141"/>
        <w:rPr>
          <w:rFonts w:ascii="Arial" w:hAnsi="Arial"/>
          <w:sz w:val="22"/>
          <w:szCs w:val="22"/>
        </w:rPr>
      </w:pPr>
      <w:r w:rsidRPr="000B3CAB">
        <w:rPr>
          <w:rFonts w:ascii="Arial" w:hAnsi="Arial" w:hint="eastAsia"/>
          <w:sz w:val="22"/>
          <w:szCs w:val="22"/>
        </w:rPr>
        <w:t>*</w:t>
      </w:r>
      <w:r w:rsidRPr="000B3CAB">
        <w:rPr>
          <w:rFonts w:ascii="Arial" w:hAnsi="Arial" w:cs="Arial"/>
          <w:sz w:val="22"/>
          <w:szCs w:val="22"/>
        </w:rPr>
        <w:t>Provide a summary of your response to the following matters in accordance with your relevant company rules.  Put “Not applicable.” for any item that is not applicable to you</w:t>
      </w:r>
      <w:r w:rsidRPr="000B3CAB">
        <w:rPr>
          <w:rFonts w:ascii="Arial" w:hAnsi="Arial"/>
          <w:sz w:val="22"/>
          <w:szCs w:val="22"/>
        </w:rPr>
        <w:t>.</w:t>
      </w:r>
    </w:p>
    <w:p w14:paraId="6B6DDFF6" w14:textId="77777777" w:rsidR="005E24A6" w:rsidRPr="000B3CAB" w:rsidRDefault="005E24A6" w:rsidP="005E24A6">
      <w:pPr>
        <w:ind w:left="220" w:hangingChars="100" w:hanging="220"/>
        <w:rPr>
          <w:rFonts w:ascii="Arial" w:hAnsi="Arial"/>
          <w:sz w:val="22"/>
          <w:szCs w:val="22"/>
        </w:rPr>
      </w:pPr>
    </w:p>
    <w:p w14:paraId="7135BE2D" w14:textId="6E5AE890" w:rsidR="005E24A6" w:rsidRPr="000B3CAB" w:rsidRDefault="005E24A6" w:rsidP="005E24A6">
      <w:pPr>
        <w:ind w:left="220" w:hangingChars="100" w:hanging="220"/>
        <w:rPr>
          <w:rFonts w:ascii="Arial" w:hAnsi="Arial"/>
          <w:sz w:val="22"/>
          <w:szCs w:val="22"/>
        </w:rPr>
      </w:pPr>
      <w:r w:rsidRPr="000B3CAB">
        <w:rPr>
          <w:rFonts w:ascii="Arial" w:hAnsi="Arial" w:hint="eastAsia"/>
          <w:sz w:val="22"/>
          <w:szCs w:val="22"/>
        </w:rPr>
        <w:t>６．投資助言業に係る業務の適切性</w:t>
      </w:r>
    </w:p>
    <w:p w14:paraId="3098C98F" w14:textId="2141BDB1" w:rsidR="00127F01" w:rsidRPr="000B3CAB" w:rsidRDefault="00311552" w:rsidP="005E24A6">
      <w:pPr>
        <w:ind w:left="220" w:hangingChars="100" w:hanging="220"/>
        <w:rPr>
          <w:rFonts w:ascii="Arial" w:hAnsi="Arial"/>
          <w:sz w:val="22"/>
          <w:szCs w:val="22"/>
        </w:rPr>
      </w:pPr>
      <w:r w:rsidRPr="000B3CAB">
        <w:rPr>
          <w:rFonts w:ascii="Arial" w:hAnsi="Arial"/>
          <w:sz w:val="22"/>
          <w:szCs w:val="22"/>
        </w:rPr>
        <w:t>6. Appropriateness of business operations related to investment advisory business operators</w:t>
      </w:r>
    </w:p>
    <w:p w14:paraId="35CDAE13" w14:textId="28EDD6C3" w:rsidR="005E24A6" w:rsidRPr="000B3CAB" w:rsidRDefault="005E24A6" w:rsidP="00127F01">
      <w:pPr>
        <w:ind w:leftChars="100" w:left="460" w:hangingChars="100" w:hanging="220"/>
        <w:rPr>
          <w:rFonts w:ascii="Arial" w:hAnsi="Arial"/>
          <w:sz w:val="22"/>
          <w:szCs w:val="22"/>
        </w:rPr>
      </w:pPr>
      <w:r w:rsidRPr="000B3CAB">
        <w:rPr>
          <w:rFonts w:ascii="Arial" w:hAnsi="Arial" w:hint="eastAsia"/>
          <w:sz w:val="22"/>
          <w:szCs w:val="22"/>
        </w:rPr>
        <w:t>弊害防止措置（監督指針Ⅶ－２－１－４（</w:t>
      </w:r>
      <w:r w:rsidRPr="000B3CAB">
        <w:rPr>
          <w:rFonts w:ascii="Arial" w:hAnsi="Arial"/>
          <w:sz w:val="22"/>
          <w:szCs w:val="22"/>
        </w:rPr>
        <w:t>1</w:t>
      </w:r>
      <w:r w:rsidRPr="000B3CAB">
        <w:rPr>
          <w:rFonts w:ascii="Arial" w:hAnsi="Arial" w:hint="eastAsia"/>
          <w:sz w:val="22"/>
          <w:szCs w:val="22"/>
        </w:rPr>
        <w:t>））</w:t>
      </w:r>
    </w:p>
    <w:p w14:paraId="4754C896" w14:textId="194F86B7" w:rsidR="00311552" w:rsidRPr="000B3CAB" w:rsidRDefault="00311552" w:rsidP="00127F01">
      <w:pPr>
        <w:ind w:leftChars="100" w:left="460" w:hangingChars="100" w:hanging="220"/>
        <w:rPr>
          <w:rFonts w:ascii="Arial" w:hAnsi="Arial"/>
          <w:sz w:val="22"/>
          <w:szCs w:val="22"/>
        </w:rPr>
      </w:pPr>
      <w:r w:rsidRPr="000B3CAB">
        <w:rPr>
          <w:rFonts w:ascii="Arial" w:hAnsi="Arial"/>
          <w:sz w:val="22"/>
          <w:szCs w:val="22"/>
        </w:rPr>
        <w:t>Measures to prevent internal collusion (Guidelines for Supervision VII-2-1-4(1))</w:t>
      </w:r>
    </w:p>
    <w:p w14:paraId="2E9BCDC5" w14:textId="2FEDAEFE" w:rsidR="005E24A6" w:rsidRPr="000B3CAB" w:rsidRDefault="005E24A6" w:rsidP="005D5AEE">
      <w:pPr>
        <w:ind w:leftChars="99" w:left="524" w:hangingChars="130" w:hanging="286"/>
        <w:rPr>
          <w:rFonts w:ascii="Arial" w:hAnsi="Arial"/>
          <w:sz w:val="22"/>
          <w:szCs w:val="22"/>
        </w:rPr>
      </w:pPr>
      <w:r w:rsidRPr="000B3CAB">
        <w:rPr>
          <w:rFonts w:ascii="Arial" w:hAnsi="Arial" w:hint="eastAsia"/>
          <w:sz w:val="22"/>
          <w:szCs w:val="22"/>
        </w:rPr>
        <w:t>※</w:t>
      </w:r>
      <w:bookmarkStart w:id="0" w:name="_Hlk136011449"/>
      <w:r w:rsidRPr="000B3CAB">
        <w:rPr>
          <w:rFonts w:ascii="Arial" w:hAnsi="Arial" w:hint="eastAsia"/>
          <w:sz w:val="22"/>
          <w:szCs w:val="22"/>
        </w:rPr>
        <w:t>第二種業と助言・代理業の新規登録申請を行う場合、又は</w:t>
      </w:r>
      <w:bookmarkEnd w:id="0"/>
      <w:r w:rsidRPr="000B3CAB">
        <w:rPr>
          <w:rFonts w:ascii="Arial" w:hAnsi="Arial" w:hint="eastAsia"/>
          <w:sz w:val="22"/>
          <w:szCs w:val="22"/>
        </w:rPr>
        <w:t>助言・代理業者が第二種業の変更登録申請を行う場合は記載する。</w:t>
      </w:r>
    </w:p>
    <w:p w14:paraId="4C5F20B6" w14:textId="2AD7C480" w:rsidR="005D5AEE" w:rsidRPr="000B3CAB" w:rsidRDefault="005D5AEE" w:rsidP="005D5AEE">
      <w:pPr>
        <w:ind w:leftChars="100" w:left="284" w:hangingChars="20" w:hanging="44"/>
        <w:rPr>
          <w:rFonts w:ascii="Arial" w:hAnsi="Arial"/>
          <w:sz w:val="22"/>
          <w:szCs w:val="22"/>
        </w:rPr>
      </w:pPr>
      <w:r w:rsidRPr="000B3CAB">
        <w:rPr>
          <w:rFonts w:ascii="Arial" w:hAnsi="Arial"/>
          <w:sz w:val="22"/>
          <w:szCs w:val="22"/>
        </w:rPr>
        <w:t>*Provide information if applying for Type II Business and Investment Advisory/Agency Business at the same time or if an Investment Advisory/Agency Business Operator is applying for registration of change to add Type II Business.</w:t>
      </w:r>
    </w:p>
    <w:p w14:paraId="64B68E42" w14:textId="77777777" w:rsidR="00127F01" w:rsidRPr="000B3CAB" w:rsidRDefault="00127F01" w:rsidP="005E24A6">
      <w:pPr>
        <w:ind w:left="660" w:hangingChars="300" w:hanging="660"/>
        <w:rPr>
          <w:rFonts w:ascii="Arial" w:hAnsi="Arial"/>
          <w:sz w:val="22"/>
          <w:szCs w:val="22"/>
        </w:rPr>
      </w:pPr>
    </w:p>
    <w:p w14:paraId="2A31C141" w14:textId="399A8DFC" w:rsidR="005E24A6" w:rsidRPr="000B3CAB" w:rsidRDefault="005E24A6" w:rsidP="005E24A6">
      <w:pPr>
        <w:ind w:left="660" w:hangingChars="300" w:hanging="660"/>
        <w:rPr>
          <w:rFonts w:ascii="Arial" w:hAnsi="Arial"/>
          <w:sz w:val="22"/>
          <w:szCs w:val="22"/>
        </w:rPr>
      </w:pPr>
      <w:r w:rsidRPr="000B3CAB">
        <w:rPr>
          <w:rFonts w:ascii="Arial" w:hAnsi="Arial" w:hint="eastAsia"/>
          <w:sz w:val="22"/>
          <w:szCs w:val="22"/>
        </w:rPr>
        <w:t>（１）二以上の種別の業務を行う場合の留意事項について</w:t>
      </w:r>
    </w:p>
    <w:p w14:paraId="7945CC7E" w14:textId="73BAA676" w:rsidR="00127F01" w:rsidRPr="000B3CAB" w:rsidRDefault="002E2572" w:rsidP="002E2572">
      <w:pPr>
        <w:ind w:leftChars="-1" w:left="284" w:hangingChars="130" w:hanging="286"/>
        <w:rPr>
          <w:rFonts w:ascii="Arial" w:hAnsi="Arial"/>
          <w:sz w:val="22"/>
          <w:szCs w:val="22"/>
        </w:rPr>
      </w:pPr>
      <w:r w:rsidRPr="000B3CAB">
        <w:rPr>
          <w:rFonts w:ascii="Arial" w:hAnsi="Arial"/>
          <w:sz w:val="22"/>
          <w:szCs w:val="22"/>
        </w:rPr>
        <w:t>(1) Points of Attention Regarding Investment Advisory Business Operators Engaging in Two or More Types of Business</w:t>
      </w:r>
    </w:p>
    <w:p w14:paraId="51CFA76A" w14:textId="2019507B" w:rsidR="005E24A6" w:rsidRPr="000B3CAB" w:rsidRDefault="005E24A6" w:rsidP="002E2572">
      <w:pPr>
        <w:ind w:leftChars="100" w:left="383" w:hangingChars="65" w:hanging="143"/>
        <w:rPr>
          <w:rFonts w:ascii="Arial" w:hAnsi="Arial"/>
          <w:sz w:val="22"/>
          <w:szCs w:val="22"/>
        </w:rPr>
      </w:pPr>
      <w:r w:rsidRPr="000B3CAB">
        <w:rPr>
          <w:rFonts w:ascii="Arial" w:hAnsi="Arial" w:hint="eastAsia"/>
          <w:sz w:val="22"/>
          <w:szCs w:val="22"/>
        </w:rPr>
        <w:t>①　異なる種別の業務間における弊害防止措置として、業務内容に応じた弊害発生防止に関する社内管理体制を整備するなどの適切な措置が講じられているか。</w:t>
      </w:r>
    </w:p>
    <w:p w14:paraId="5CD2E6FA" w14:textId="77777777" w:rsidR="005E24A6" w:rsidRPr="000B3CAB" w:rsidRDefault="005E24A6" w:rsidP="002E2572">
      <w:pPr>
        <w:ind w:leftChars="100" w:left="383" w:hangingChars="65" w:hanging="143"/>
        <w:rPr>
          <w:rFonts w:ascii="Arial" w:hAnsi="Arial"/>
          <w:sz w:val="22"/>
          <w:szCs w:val="22"/>
        </w:rPr>
      </w:pPr>
      <w:r w:rsidRPr="000B3CAB">
        <w:rPr>
          <w:rFonts w:ascii="Arial" w:hAnsi="Arial" w:hint="eastAsia"/>
          <w:sz w:val="22"/>
          <w:szCs w:val="22"/>
        </w:rPr>
        <w:t>②　業府令第</w:t>
      </w:r>
      <w:r w:rsidRPr="000B3CAB">
        <w:rPr>
          <w:rFonts w:ascii="Arial" w:hAnsi="Arial"/>
          <w:sz w:val="22"/>
          <w:szCs w:val="22"/>
        </w:rPr>
        <w:t>147</w:t>
      </w:r>
      <w:r w:rsidRPr="000B3CAB">
        <w:rPr>
          <w:rFonts w:ascii="Arial" w:hAnsi="Arial" w:hint="eastAsia"/>
          <w:sz w:val="22"/>
          <w:szCs w:val="22"/>
        </w:rPr>
        <w:t>条第２号の「非公開情報」について、管理責任者の選任及び管理規則の制定等による情報管理措置等が整備されているとともに、当該情報の利用状況の適正な把握・検証及びその情報管理方法の見直しが行われる等、情報管理の実効性が確保されているか。</w:t>
      </w:r>
    </w:p>
    <w:p w14:paraId="43506413" w14:textId="49957781" w:rsidR="001019A8" w:rsidRPr="000B3CAB" w:rsidRDefault="001019A8" w:rsidP="001019A8">
      <w:pPr>
        <w:ind w:leftChars="100" w:left="524" w:hangingChars="129" w:hanging="284"/>
        <w:rPr>
          <w:rFonts w:ascii="Arial" w:hAnsi="Arial"/>
          <w:sz w:val="22"/>
          <w:szCs w:val="22"/>
        </w:rPr>
      </w:pPr>
      <w:r w:rsidRPr="000B3CAB">
        <w:rPr>
          <w:rFonts w:ascii="Arial" w:hAnsi="Arial"/>
          <w:sz w:val="22"/>
          <w:szCs w:val="22"/>
        </w:rPr>
        <w:t>(</w:t>
      </w:r>
      <w:proofErr w:type="spellStart"/>
      <w:r w:rsidRPr="000B3CAB">
        <w:rPr>
          <w:rFonts w:ascii="Arial" w:hAnsi="Arial"/>
          <w:sz w:val="22"/>
          <w:szCs w:val="22"/>
        </w:rPr>
        <w:t>i</w:t>
      </w:r>
      <w:proofErr w:type="spellEnd"/>
      <w:r w:rsidRPr="000B3CAB">
        <w:rPr>
          <w:rFonts w:ascii="Arial" w:hAnsi="Arial"/>
          <w:sz w:val="22"/>
          <w:szCs w:val="22"/>
        </w:rPr>
        <w:t>) Whether the investment advisory business operator has taken appropriate measures to prevent collusion between its different types of business, such as establishing an internal control system and procedures for the prevention of such collusion in a manner suited to the nature of its business.</w:t>
      </w:r>
    </w:p>
    <w:p w14:paraId="5F542D66" w14:textId="7DAF1482" w:rsidR="00A33DD5" w:rsidRPr="00AC6B93" w:rsidRDefault="001019A8" w:rsidP="00AC6B93">
      <w:pPr>
        <w:ind w:leftChars="100" w:left="524" w:hangingChars="129" w:hanging="284"/>
        <w:rPr>
          <w:rFonts w:ascii="Arial" w:hAnsi="Arial" w:hint="eastAsia"/>
          <w:sz w:val="22"/>
          <w:szCs w:val="22"/>
        </w:rPr>
      </w:pPr>
      <w:r w:rsidRPr="000B3CAB">
        <w:rPr>
          <w:rFonts w:ascii="Arial" w:hAnsi="Arial"/>
          <w:sz w:val="22"/>
          <w:szCs w:val="22"/>
        </w:rPr>
        <w:t>(ii) Regarding the “non-disclosure information,” as specified under Article 147(ii) of the FIB Cabinet Office Ordinance, whether the investment advisory business operator has put in place information management measures, such as the appointment of a relevant manager and the establishment of management rules, and ensures the effectiveness of information management by, for example, properly identifying and examining the status of the usage of the non-disclosure information and revising the management method as necessary.</w:t>
      </w:r>
      <w:bookmarkStart w:id="1" w:name="_GoBack"/>
      <w:bookmarkEnd w:id="1"/>
    </w:p>
    <w:sectPr w:rsidR="00A33DD5" w:rsidRPr="00AC6B93" w:rsidSect="00A563D5">
      <w:headerReference w:type="default" r:id="rId8"/>
      <w:footerReference w:type="default" r:id="rId9"/>
      <w:pgSz w:w="11907" w:h="16840" w:code="9"/>
      <w:pgMar w:top="1418" w:right="1134" w:bottom="1134" w:left="1418" w:header="720" w:footer="567" w:gutter="0"/>
      <w:pgNumType w:fmt="numberInDash"/>
      <w:cols w:space="425"/>
      <w:noEndnote/>
      <w:docGrid w:type="lines" w:linePitch="332"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40479" w14:textId="77777777" w:rsidR="00125197" w:rsidRDefault="00125197" w:rsidP="00576793">
      <w:r>
        <w:separator/>
      </w:r>
    </w:p>
  </w:endnote>
  <w:endnote w:type="continuationSeparator" w:id="0">
    <w:p w14:paraId="7D39C755" w14:textId="77777777" w:rsidR="00125197" w:rsidRDefault="00125197" w:rsidP="00576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E72B3" w14:textId="06AEEE69" w:rsidR="00125197" w:rsidRPr="007B72E6" w:rsidRDefault="00125197" w:rsidP="00A851ED">
    <w:pPr>
      <w:pStyle w:val="a9"/>
      <w:jc w:val="center"/>
      <w:rPr>
        <w:rFonts w:ascii="Arial" w:hAnsi="Arial" w:cs="Arial"/>
        <w:sz w:val="20"/>
      </w:rPr>
    </w:pPr>
    <w:r w:rsidRPr="007B72E6">
      <w:rPr>
        <w:rFonts w:ascii="Arial" w:hAnsi="Arial" w:cs="Arial"/>
        <w:sz w:val="20"/>
      </w:rPr>
      <w:fldChar w:fldCharType="begin"/>
    </w:r>
    <w:r w:rsidRPr="007B72E6">
      <w:rPr>
        <w:rFonts w:ascii="Arial" w:hAnsi="Arial" w:cs="Arial"/>
        <w:sz w:val="20"/>
      </w:rPr>
      <w:instrText>PAGE   \* MERGEFORMAT</w:instrText>
    </w:r>
    <w:r w:rsidRPr="007B72E6">
      <w:rPr>
        <w:rFonts w:ascii="Arial" w:hAnsi="Arial" w:cs="Arial"/>
        <w:sz w:val="20"/>
      </w:rPr>
      <w:fldChar w:fldCharType="separate"/>
    </w:r>
    <w:r w:rsidR="00AC6B93" w:rsidRPr="00AC6B93">
      <w:rPr>
        <w:rFonts w:ascii="Arial" w:hAnsi="Arial" w:cs="Arial"/>
        <w:noProof/>
        <w:sz w:val="20"/>
        <w:lang w:val="ja-JP"/>
      </w:rPr>
      <w:t>-</w:t>
    </w:r>
    <w:r w:rsidR="00AC6B93">
      <w:rPr>
        <w:rFonts w:ascii="Arial" w:hAnsi="Arial" w:cs="Arial"/>
        <w:noProof/>
        <w:sz w:val="20"/>
      </w:rPr>
      <w:t xml:space="preserve"> 1 -</w:t>
    </w:r>
    <w:r w:rsidRPr="007B72E6">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0C1F9" w14:textId="77777777" w:rsidR="00125197" w:rsidRDefault="00125197" w:rsidP="00576793">
      <w:r>
        <w:separator/>
      </w:r>
    </w:p>
  </w:footnote>
  <w:footnote w:type="continuationSeparator" w:id="0">
    <w:p w14:paraId="0D9A7ECA" w14:textId="77777777" w:rsidR="00125197" w:rsidRDefault="00125197" w:rsidP="00576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B3F8F1" w14:textId="16ECE307" w:rsidR="00125197" w:rsidRPr="006933C6" w:rsidRDefault="00125197" w:rsidP="006933C6">
    <w:pPr>
      <w:pStyle w:val="a7"/>
      <w:wordWrap w:val="0"/>
      <w:jc w:val="right"/>
      <w:rPr>
        <w:bdr w:val="single" w:sz="4" w:space="0" w:color="auto"/>
      </w:rPr>
    </w:pPr>
    <w:r>
      <w:rPr>
        <w:bdr w:val="single" w:sz="4" w:space="0" w:color="auto"/>
      </w:rPr>
      <w:t>Provisional Translation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46574"/>
    <w:multiLevelType w:val="singleLevel"/>
    <w:tmpl w:val="A678E3E6"/>
    <w:lvl w:ilvl="0">
      <w:start w:val="1"/>
      <w:numFmt w:val="decimalEnclosedCircle"/>
      <w:lvlText w:val="%1"/>
      <w:lvlJc w:val="left"/>
      <w:pPr>
        <w:tabs>
          <w:tab w:val="num" w:pos="720"/>
        </w:tabs>
        <w:ind w:left="720" w:hanging="240"/>
      </w:pPr>
      <w:rPr>
        <w:rFonts w:hint="eastAsia"/>
      </w:rPr>
    </w:lvl>
  </w:abstractNum>
  <w:abstractNum w:abstractNumId="1" w15:restartNumberingAfterBreak="0">
    <w:nsid w:val="02BA359C"/>
    <w:multiLevelType w:val="singleLevel"/>
    <w:tmpl w:val="CFE4E990"/>
    <w:lvl w:ilvl="0">
      <w:start w:val="1"/>
      <w:numFmt w:val="decimalFullWidth"/>
      <w:lvlText w:val="(%1)"/>
      <w:lvlJc w:val="left"/>
      <w:pPr>
        <w:tabs>
          <w:tab w:val="num" w:pos="870"/>
        </w:tabs>
        <w:ind w:left="870" w:hanging="630"/>
      </w:pPr>
      <w:rPr>
        <w:rFonts w:hint="eastAsia"/>
      </w:rPr>
    </w:lvl>
  </w:abstractNum>
  <w:abstractNum w:abstractNumId="2" w15:restartNumberingAfterBreak="0">
    <w:nsid w:val="038D63E0"/>
    <w:multiLevelType w:val="hybridMultilevel"/>
    <w:tmpl w:val="683E8A66"/>
    <w:lvl w:ilvl="0" w:tplc="4EE411C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67866F5"/>
    <w:multiLevelType w:val="hybridMultilevel"/>
    <w:tmpl w:val="774E80CE"/>
    <w:lvl w:ilvl="0" w:tplc="A8D8DA12">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1174589"/>
    <w:multiLevelType w:val="hybridMultilevel"/>
    <w:tmpl w:val="E890A352"/>
    <w:lvl w:ilvl="0" w:tplc="74D4594A">
      <w:start w:val="1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2B6045D"/>
    <w:multiLevelType w:val="hybridMultilevel"/>
    <w:tmpl w:val="ACE6A98E"/>
    <w:lvl w:ilvl="0" w:tplc="3A902660">
      <w:start w:val="12"/>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EC62AD4"/>
    <w:multiLevelType w:val="hybridMultilevel"/>
    <w:tmpl w:val="9C04C288"/>
    <w:lvl w:ilvl="0" w:tplc="015EB2AA">
      <w:start w:val="1"/>
      <w:numFmt w:val="irohaFullWidth"/>
      <w:lvlText w:val="%1．"/>
      <w:lvlJc w:val="left"/>
      <w:pPr>
        <w:tabs>
          <w:tab w:val="num" w:pos="1200"/>
        </w:tabs>
        <w:ind w:left="1200" w:hanging="72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3117079E"/>
    <w:multiLevelType w:val="hybridMultilevel"/>
    <w:tmpl w:val="31BA1BE4"/>
    <w:lvl w:ilvl="0" w:tplc="5A806C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C7612F"/>
    <w:multiLevelType w:val="hybridMultilevel"/>
    <w:tmpl w:val="BA9225E8"/>
    <w:lvl w:ilvl="0" w:tplc="90082DAE">
      <w:start w:val="1"/>
      <w:numFmt w:val="decimalFullWidth"/>
      <w:lvlText w:val="%1．"/>
      <w:lvlJc w:val="left"/>
      <w:pPr>
        <w:ind w:left="480" w:hanging="480"/>
      </w:pPr>
      <w:rPr>
        <w:rFonts w:hint="default"/>
      </w:rPr>
    </w:lvl>
    <w:lvl w:ilvl="1" w:tplc="9F18F5E0">
      <w:start w:val="1"/>
      <w:numFmt w:val="lowerRoman"/>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8141E9"/>
    <w:multiLevelType w:val="hybridMultilevel"/>
    <w:tmpl w:val="C67ABD94"/>
    <w:lvl w:ilvl="0" w:tplc="B066C6B6">
      <w:start w:val="1"/>
      <w:numFmt w:val="decimalEnclosedCircle"/>
      <w:lvlText w:val="%1"/>
      <w:lvlJc w:val="left"/>
      <w:pPr>
        <w:ind w:left="935" w:hanging="360"/>
      </w:pPr>
      <w:rPr>
        <w:rFonts w:ascii="ＭＳ ゴシック" w:hAnsi="ＭＳ ゴシック" w:cs="ＭＳ ゴシック" w:hint="default"/>
      </w:rPr>
    </w:lvl>
    <w:lvl w:ilvl="1" w:tplc="04090017" w:tentative="1">
      <w:start w:val="1"/>
      <w:numFmt w:val="aiueoFullWidth"/>
      <w:lvlText w:val="(%2)"/>
      <w:lvlJc w:val="left"/>
      <w:pPr>
        <w:ind w:left="1415" w:hanging="420"/>
      </w:pPr>
    </w:lvl>
    <w:lvl w:ilvl="2" w:tplc="04090011" w:tentative="1">
      <w:start w:val="1"/>
      <w:numFmt w:val="decimalEnclosedCircle"/>
      <w:lvlText w:val="%3"/>
      <w:lvlJc w:val="left"/>
      <w:pPr>
        <w:ind w:left="1835" w:hanging="420"/>
      </w:pPr>
    </w:lvl>
    <w:lvl w:ilvl="3" w:tplc="0409000F" w:tentative="1">
      <w:start w:val="1"/>
      <w:numFmt w:val="decimal"/>
      <w:lvlText w:val="%4."/>
      <w:lvlJc w:val="left"/>
      <w:pPr>
        <w:ind w:left="2255" w:hanging="420"/>
      </w:pPr>
    </w:lvl>
    <w:lvl w:ilvl="4" w:tplc="04090017" w:tentative="1">
      <w:start w:val="1"/>
      <w:numFmt w:val="aiueoFullWidth"/>
      <w:lvlText w:val="(%5)"/>
      <w:lvlJc w:val="left"/>
      <w:pPr>
        <w:ind w:left="2675" w:hanging="420"/>
      </w:pPr>
    </w:lvl>
    <w:lvl w:ilvl="5" w:tplc="04090011" w:tentative="1">
      <w:start w:val="1"/>
      <w:numFmt w:val="decimalEnclosedCircle"/>
      <w:lvlText w:val="%6"/>
      <w:lvlJc w:val="left"/>
      <w:pPr>
        <w:ind w:left="3095" w:hanging="420"/>
      </w:pPr>
    </w:lvl>
    <w:lvl w:ilvl="6" w:tplc="0409000F" w:tentative="1">
      <w:start w:val="1"/>
      <w:numFmt w:val="decimal"/>
      <w:lvlText w:val="%7."/>
      <w:lvlJc w:val="left"/>
      <w:pPr>
        <w:ind w:left="3515" w:hanging="420"/>
      </w:pPr>
    </w:lvl>
    <w:lvl w:ilvl="7" w:tplc="04090017" w:tentative="1">
      <w:start w:val="1"/>
      <w:numFmt w:val="aiueoFullWidth"/>
      <w:lvlText w:val="(%8)"/>
      <w:lvlJc w:val="left"/>
      <w:pPr>
        <w:ind w:left="3935" w:hanging="420"/>
      </w:pPr>
    </w:lvl>
    <w:lvl w:ilvl="8" w:tplc="04090011" w:tentative="1">
      <w:start w:val="1"/>
      <w:numFmt w:val="decimalEnclosedCircle"/>
      <w:lvlText w:val="%9"/>
      <w:lvlJc w:val="left"/>
      <w:pPr>
        <w:ind w:left="4355" w:hanging="420"/>
      </w:pPr>
    </w:lvl>
  </w:abstractNum>
  <w:abstractNum w:abstractNumId="10" w15:restartNumberingAfterBreak="0">
    <w:nsid w:val="45796B55"/>
    <w:multiLevelType w:val="hybridMultilevel"/>
    <w:tmpl w:val="CBAC1814"/>
    <w:lvl w:ilvl="0" w:tplc="0409000F">
      <w:start w:val="1"/>
      <w:numFmt w:val="decimal"/>
      <w:lvlText w:val="%1."/>
      <w:lvlJc w:val="left"/>
      <w:pPr>
        <w:ind w:left="984" w:hanging="420"/>
      </w:pPr>
    </w:lvl>
    <w:lvl w:ilvl="1" w:tplc="04090017" w:tentative="1">
      <w:start w:val="1"/>
      <w:numFmt w:val="aiueoFullWidth"/>
      <w:lvlText w:val="(%2)"/>
      <w:lvlJc w:val="left"/>
      <w:pPr>
        <w:ind w:left="1404" w:hanging="420"/>
      </w:pPr>
    </w:lvl>
    <w:lvl w:ilvl="2" w:tplc="04090011" w:tentative="1">
      <w:start w:val="1"/>
      <w:numFmt w:val="decimalEnclosedCircle"/>
      <w:lvlText w:val="%3"/>
      <w:lvlJc w:val="left"/>
      <w:pPr>
        <w:ind w:left="1824" w:hanging="420"/>
      </w:pPr>
    </w:lvl>
    <w:lvl w:ilvl="3" w:tplc="0409000F" w:tentative="1">
      <w:start w:val="1"/>
      <w:numFmt w:val="decimal"/>
      <w:lvlText w:val="%4."/>
      <w:lvlJc w:val="left"/>
      <w:pPr>
        <w:ind w:left="2244" w:hanging="420"/>
      </w:pPr>
    </w:lvl>
    <w:lvl w:ilvl="4" w:tplc="04090017" w:tentative="1">
      <w:start w:val="1"/>
      <w:numFmt w:val="aiueoFullWidth"/>
      <w:lvlText w:val="(%5)"/>
      <w:lvlJc w:val="left"/>
      <w:pPr>
        <w:ind w:left="2664" w:hanging="420"/>
      </w:pPr>
    </w:lvl>
    <w:lvl w:ilvl="5" w:tplc="04090011" w:tentative="1">
      <w:start w:val="1"/>
      <w:numFmt w:val="decimalEnclosedCircle"/>
      <w:lvlText w:val="%6"/>
      <w:lvlJc w:val="left"/>
      <w:pPr>
        <w:ind w:left="3084" w:hanging="420"/>
      </w:pPr>
    </w:lvl>
    <w:lvl w:ilvl="6" w:tplc="0409000F" w:tentative="1">
      <w:start w:val="1"/>
      <w:numFmt w:val="decimal"/>
      <w:lvlText w:val="%7."/>
      <w:lvlJc w:val="left"/>
      <w:pPr>
        <w:ind w:left="3504" w:hanging="420"/>
      </w:pPr>
    </w:lvl>
    <w:lvl w:ilvl="7" w:tplc="04090017" w:tentative="1">
      <w:start w:val="1"/>
      <w:numFmt w:val="aiueoFullWidth"/>
      <w:lvlText w:val="(%8)"/>
      <w:lvlJc w:val="left"/>
      <w:pPr>
        <w:ind w:left="3924" w:hanging="420"/>
      </w:pPr>
    </w:lvl>
    <w:lvl w:ilvl="8" w:tplc="04090011" w:tentative="1">
      <w:start w:val="1"/>
      <w:numFmt w:val="decimalEnclosedCircle"/>
      <w:lvlText w:val="%9"/>
      <w:lvlJc w:val="left"/>
      <w:pPr>
        <w:ind w:left="4344" w:hanging="420"/>
      </w:pPr>
    </w:lvl>
  </w:abstractNum>
  <w:abstractNum w:abstractNumId="11" w15:restartNumberingAfterBreak="0">
    <w:nsid w:val="4B0F3735"/>
    <w:multiLevelType w:val="hybridMultilevel"/>
    <w:tmpl w:val="601A28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0B60D0"/>
    <w:multiLevelType w:val="multilevel"/>
    <w:tmpl w:val="1F44EACA"/>
    <w:lvl w:ilvl="0">
      <w:start w:val="1"/>
      <w:numFmt w:val="decimalEnclosedCircle"/>
      <w:lvlText w:val="%1"/>
      <w:lvlJc w:val="left"/>
      <w:pPr>
        <w:tabs>
          <w:tab w:val="num" w:pos="720"/>
        </w:tabs>
        <w:ind w:left="720" w:hanging="240"/>
      </w:pPr>
      <w:rPr>
        <w:rFonts w:hint="eastAsia"/>
        <w:dstrike/>
        <w:color w:val="FF0000"/>
      </w:rPr>
    </w:lvl>
    <w:lvl w:ilvl="1" w:tentative="1">
      <w:start w:val="1"/>
      <w:numFmt w:val="aiueoFullWidth"/>
      <w:lvlText w:val="(%2)"/>
      <w:lvlJc w:val="left"/>
      <w:pPr>
        <w:tabs>
          <w:tab w:val="num" w:pos="1320"/>
        </w:tabs>
        <w:ind w:left="1320" w:hanging="420"/>
      </w:pPr>
    </w:lvl>
    <w:lvl w:ilvl="2" w:tentative="1">
      <w:start w:val="1"/>
      <w:numFmt w:val="decimalEnclosedCircle"/>
      <w:lvlText w:val="%3"/>
      <w:lvlJc w:val="left"/>
      <w:pPr>
        <w:tabs>
          <w:tab w:val="num" w:pos="1740"/>
        </w:tabs>
        <w:ind w:left="1740" w:hanging="420"/>
      </w:pPr>
    </w:lvl>
    <w:lvl w:ilvl="3" w:tentative="1">
      <w:start w:val="1"/>
      <w:numFmt w:val="decimal"/>
      <w:lvlText w:val="%4."/>
      <w:lvlJc w:val="left"/>
      <w:pPr>
        <w:tabs>
          <w:tab w:val="num" w:pos="2160"/>
        </w:tabs>
        <w:ind w:left="2160" w:hanging="420"/>
      </w:pPr>
    </w:lvl>
    <w:lvl w:ilvl="4" w:tentative="1">
      <w:start w:val="1"/>
      <w:numFmt w:val="aiueoFullWidth"/>
      <w:lvlText w:val="(%5)"/>
      <w:lvlJc w:val="left"/>
      <w:pPr>
        <w:tabs>
          <w:tab w:val="num" w:pos="2580"/>
        </w:tabs>
        <w:ind w:left="2580" w:hanging="420"/>
      </w:pPr>
    </w:lvl>
    <w:lvl w:ilvl="5" w:tentative="1">
      <w:start w:val="1"/>
      <w:numFmt w:val="decimalEnclosedCircle"/>
      <w:lvlText w:val="%6"/>
      <w:lvlJc w:val="left"/>
      <w:pPr>
        <w:tabs>
          <w:tab w:val="num" w:pos="3000"/>
        </w:tabs>
        <w:ind w:left="3000" w:hanging="420"/>
      </w:pPr>
    </w:lvl>
    <w:lvl w:ilvl="6" w:tentative="1">
      <w:start w:val="1"/>
      <w:numFmt w:val="decimal"/>
      <w:lvlText w:val="%7."/>
      <w:lvlJc w:val="left"/>
      <w:pPr>
        <w:tabs>
          <w:tab w:val="num" w:pos="3420"/>
        </w:tabs>
        <w:ind w:left="3420" w:hanging="420"/>
      </w:pPr>
    </w:lvl>
    <w:lvl w:ilvl="7" w:tentative="1">
      <w:start w:val="1"/>
      <w:numFmt w:val="aiueoFullWidth"/>
      <w:lvlText w:val="(%8)"/>
      <w:lvlJc w:val="left"/>
      <w:pPr>
        <w:tabs>
          <w:tab w:val="num" w:pos="3840"/>
        </w:tabs>
        <w:ind w:left="3840" w:hanging="420"/>
      </w:pPr>
    </w:lvl>
    <w:lvl w:ilvl="8" w:tentative="1">
      <w:start w:val="1"/>
      <w:numFmt w:val="decimalEnclosedCircle"/>
      <w:lvlText w:val="%9"/>
      <w:lvlJc w:val="left"/>
      <w:pPr>
        <w:tabs>
          <w:tab w:val="num" w:pos="4260"/>
        </w:tabs>
        <w:ind w:left="4260" w:hanging="420"/>
      </w:pPr>
    </w:lvl>
  </w:abstractNum>
  <w:abstractNum w:abstractNumId="13" w15:restartNumberingAfterBreak="0">
    <w:nsid w:val="58D40D16"/>
    <w:multiLevelType w:val="hybridMultilevel"/>
    <w:tmpl w:val="6FD4B7D6"/>
    <w:lvl w:ilvl="0" w:tplc="14CE69BA">
      <w:start w:val="1"/>
      <w:numFmt w:val="irohaFullWidth"/>
      <w:lvlText w:val="%1．"/>
      <w:lvlJc w:val="left"/>
      <w:pPr>
        <w:ind w:left="1181" w:hanging="360"/>
      </w:pPr>
      <w:rPr>
        <w:rFonts w:hint="default"/>
      </w:r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14" w15:restartNumberingAfterBreak="0">
    <w:nsid w:val="5A5065F0"/>
    <w:multiLevelType w:val="hybridMultilevel"/>
    <w:tmpl w:val="2C6C7B0C"/>
    <w:lvl w:ilvl="0" w:tplc="281ABBE0">
      <w:start w:val="1"/>
      <w:numFmt w:val="lowerLetter"/>
      <w:lvlText w:val="%1."/>
      <w:lvlJc w:val="left"/>
      <w:pPr>
        <w:ind w:left="1241" w:hanging="360"/>
      </w:pPr>
      <w:rPr>
        <w:rFonts w:hint="default"/>
      </w:rPr>
    </w:lvl>
    <w:lvl w:ilvl="1" w:tplc="04090017" w:tentative="1">
      <w:start w:val="1"/>
      <w:numFmt w:val="aiueoFullWidth"/>
      <w:lvlText w:val="(%2)"/>
      <w:lvlJc w:val="left"/>
      <w:pPr>
        <w:ind w:left="1721" w:hanging="420"/>
      </w:pPr>
    </w:lvl>
    <w:lvl w:ilvl="2" w:tplc="04090011" w:tentative="1">
      <w:start w:val="1"/>
      <w:numFmt w:val="decimalEnclosedCircle"/>
      <w:lvlText w:val="%3"/>
      <w:lvlJc w:val="left"/>
      <w:pPr>
        <w:ind w:left="2141" w:hanging="420"/>
      </w:pPr>
    </w:lvl>
    <w:lvl w:ilvl="3" w:tplc="0409000F" w:tentative="1">
      <w:start w:val="1"/>
      <w:numFmt w:val="decimal"/>
      <w:lvlText w:val="%4."/>
      <w:lvlJc w:val="left"/>
      <w:pPr>
        <w:ind w:left="2561" w:hanging="420"/>
      </w:pPr>
    </w:lvl>
    <w:lvl w:ilvl="4" w:tplc="04090017" w:tentative="1">
      <w:start w:val="1"/>
      <w:numFmt w:val="aiueoFullWidth"/>
      <w:lvlText w:val="(%5)"/>
      <w:lvlJc w:val="left"/>
      <w:pPr>
        <w:ind w:left="2981" w:hanging="420"/>
      </w:pPr>
    </w:lvl>
    <w:lvl w:ilvl="5" w:tplc="04090011" w:tentative="1">
      <w:start w:val="1"/>
      <w:numFmt w:val="decimalEnclosedCircle"/>
      <w:lvlText w:val="%6"/>
      <w:lvlJc w:val="left"/>
      <w:pPr>
        <w:ind w:left="3401" w:hanging="420"/>
      </w:pPr>
    </w:lvl>
    <w:lvl w:ilvl="6" w:tplc="0409000F" w:tentative="1">
      <w:start w:val="1"/>
      <w:numFmt w:val="decimal"/>
      <w:lvlText w:val="%7."/>
      <w:lvlJc w:val="left"/>
      <w:pPr>
        <w:ind w:left="3821" w:hanging="420"/>
      </w:pPr>
    </w:lvl>
    <w:lvl w:ilvl="7" w:tplc="04090017" w:tentative="1">
      <w:start w:val="1"/>
      <w:numFmt w:val="aiueoFullWidth"/>
      <w:lvlText w:val="(%8)"/>
      <w:lvlJc w:val="left"/>
      <w:pPr>
        <w:ind w:left="4241" w:hanging="420"/>
      </w:pPr>
    </w:lvl>
    <w:lvl w:ilvl="8" w:tplc="04090011" w:tentative="1">
      <w:start w:val="1"/>
      <w:numFmt w:val="decimalEnclosedCircle"/>
      <w:lvlText w:val="%9"/>
      <w:lvlJc w:val="left"/>
      <w:pPr>
        <w:ind w:left="4661" w:hanging="420"/>
      </w:pPr>
    </w:lvl>
  </w:abstractNum>
  <w:abstractNum w:abstractNumId="15" w15:restartNumberingAfterBreak="0">
    <w:nsid w:val="5F7971C6"/>
    <w:multiLevelType w:val="hybridMultilevel"/>
    <w:tmpl w:val="25C695BC"/>
    <w:lvl w:ilvl="0" w:tplc="30DCB3A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176F5C"/>
    <w:multiLevelType w:val="hybridMultilevel"/>
    <w:tmpl w:val="D8688A94"/>
    <w:lvl w:ilvl="0" w:tplc="D248958E">
      <w:start w:val="1"/>
      <w:numFmt w:val="decimalFullWidth"/>
      <w:lvlText w:val="（%1）"/>
      <w:lvlJc w:val="left"/>
      <w:pPr>
        <w:tabs>
          <w:tab w:val="num" w:pos="830"/>
        </w:tabs>
        <w:ind w:left="830" w:hanging="720"/>
      </w:pPr>
      <w:rPr>
        <w:rFonts w:hint="eastAsia"/>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7" w15:restartNumberingAfterBreak="0">
    <w:nsid w:val="6F950553"/>
    <w:multiLevelType w:val="hybridMultilevel"/>
    <w:tmpl w:val="67AC8F7C"/>
    <w:lvl w:ilvl="0" w:tplc="21563D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24933F1"/>
    <w:multiLevelType w:val="singleLevel"/>
    <w:tmpl w:val="B5D428D4"/>
    <w:lvl w:ilvl="0">
      <w:start w:val="1"/>
      <w:numFmt w:val="decimalEnclosedCircle"/>
      <w:lvlText w:val="%1"/>
      <w:lvlJc w:val="left"/>
      <w:pPr>
        <w:tabs>
          <w:tab w:val="num" w:pos="1440"/>
        </w:tabs>
        <w:ind w:left="1440" w:hanging="240"/>
      </w:pPr>
      <w:rPr>
        <w:rFonts w:hint="eastAsia"/>
      </w:rPr>
    </w:lvl>
  </w:abstractNum>
  <w:abstractNum w:abstractNumId="19" w15:restartNumberingAfterBreak="0">
    <w:nsid w:val="7CF171F8"/>
    <w:multiLevelType w:val="hybridMultilevel"/>
    <w:tmpl w:val="6E10B50C"/>
    <w:lvl w:ilvl="0" w:tplc="34DE9ED2">
      <w:start w:val="1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8"/>
  </w:num>
  <w:num w:numId="2">
    <w:abstractNumId w:val="12"/>
  </w:num>
  <w:num w:numId="3">
    <w:abstractNumId w:val="0"/>
  </w:num>
  <w:num w:numId="4">
    <w:abstractNumId w:val="1"/>
  </w:num>
  <w:num w:numId="5">
    <w:abstractNumId w:val="6"/>
  </w:num>
  <w:num w:numId="6">
    <w:abstractNumId w:val="19"/>
  </w:num>
  <w:num w:numId="7">
    <w:abstractNumId w:val="3"/>
  </w:num>
  <w:num w:numId="8">
    <w:abstractNumId w:val="5"/>
  </w:num>
  <w:num w:numId="9">
    <w:abstractNumId w:val="4"/>
  </w:num>
  <w:num w:numId="10">
    <w:abstractNumId w:val="16"/>
  </w:num>
  <w:num w:numId="11">
    <w:abstractNumId w:val="15"/>
  </w:num>
  <w:num w:numId="12">
    <w:abstractNumId w:val="17"/>
  </w:num>
  <w:num w:numId="13">
    <w:abstractNumId w:val="2"/>
  </w:num>
  <w:num w:numId="14">
    <w:abstractNumId w:val="13"/>
  </w:num>
  <w:num w:numId="15">
    <w:abstractNumId w:val="14"/>
  </w:num>
  <w:num w:numId="16">
    <w:abstractNumId w:val="9"/>
  </w:num>
  <w:num w:numId="17">
    <w:abstractNumId w:val="8"/>
  </w:num>
  <w:num w:numId="18">
    <w:abstractNumId w:val="7"/>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66"/>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75"/>
    <w:rsid w:val="00006CAA"/>
    <w:rsid w:val="00010B71"/>
    <w:rsid w:val="00012247"/>
    <w:rsid w:val="0002056D"/>
    <w:rsid w:val="00024149"/>
    <w:rsid w:val="00030FA1"/>
    <w:rsid w:val="00031A8C"/>
    <w:rsid w:val="00032C3C"/>
    <w:rsid w:val="00033DB4"/>
    <w:rsid w:val="000420FD"/>
    <w:rsid w:val="00042942"/>
    <w:rsid w:val="00046D5D"/>
    <w:rsid w:val="00054440"/>
    <w:rsid w:val="00054C7D"/>
    <w:rsid w:val="00065B85"/>
    <w:rsid w:val="00065E3B"/>
    <w:rsid w:val="0007001E"/>
    <w:rsid w:val="00074EB6"/>
    <w:rsid w:val="000869E1"/>
    <w:rsid w:val="000873F1"/>
    <w:rsid w:val="000923A6"/>
    <w:rsid w:val="00096CC1"/>
    <w:rsid w:val="000B048B"/>
    <w:rsid w:val="000B0C48"/>
    <w:rsid w:val="000B125E"/>
    <w:rsid w:val="000B2942"/>
    <w:rsid w:val="000B33D5"/>
    <w:rsid w:val="000B3CAB"/>
    <w:rsid w:val="000B441A"/>
    <w:rsid w:val="000B59B8"/>
    <w:rsid w:val="000B6958"/>
    <w:rsid w:val="000C485C"/>
    <w:rsid w:val="000D2238"/>
    <w:rsid w:val="000D2B22"/>
    <w:rsid w:val="000D610C"/>
    <w:rsid w:val="000D7C08"/>
    <w:rsid w:val="000E0681"/>
    <w:rsid w:val="000E1F5B"/>
    <w:rsid w:val="000E22E8"/>
    <w:rsid w:val="000E4C84"/>
    <w:rsid w:val="000F3575"/>
    <w:rsid w:val="000F62AA"/>
    <w:rsid w:val="001002AF"/>
    <w:rsid w:val="001012CC"/>
    <w:rsid w:val="001019A8"/>
    <w:rsid w:val="00104476"/>
    <w:rsid w:val="00104822"/>
    <w:rsid w:val="00105D2B"/>
    <w:rsid w:val="0010650B"/>
    <w:rsid w:val="001072DF"/>
    <w:rsid w:val="0011427B"/>
    <w:rsid w:val="0011463A"/>
    <w:rsid w:val="00116131"/>
    <w:rsid w:val="001209D8"/>
    <w:rsid w:val="00121297"/>
    <w:rsid w:val="00123586"/>
    <w:rsid w:val="00125197"/>
    <w:rsid w:val="00127F01"/>
    <w:rsid w:val="00130C62"/>
    <w:rsid w:val="0013288B"/>
    <w:rsid w:val="00132BF6"/>
    <w:rsid w:val="0013362C"/>
    <w:rsid w:val="00136001"/>
    <w:rsid w:val="0013734A"/>
    <w:rsid w:val="0014088D"/>
    <w:rsid w:val="00141F40"/>
    <w:rsid w:val="00142799"/>
    <w:rsid w:val="00156C2E"/>
    <w:rsid w:val="00157486"/>
    <w:rsid w:val="00157EB8"/>
    <w:rsid w:val="00161EF3"/>
    <w:rsid w:val="00163465"/>
    <w:rsid w:val="00167F24"/>
    <w:rsid w:val="00180124"/>
    <w:rsid w:val="00181814"/>
    <w:rsid w:val="001828B8"/>
    <w:rsid w:val="00182A10"/>
    <w:rsid w:val="0018347B"/>
    <w:rsid w:val="00184E73"/>
    <w:rsid w:val="00187ECC"/>
    <w:rsid w:val="00193FF1"/>
    <w:rsid w:val="0019436F"/>
    <w:rsid w:val="001A0BC7"/>
    <w:rsid w:val="001A1E9A"/>
    <w:rsid w:val="001B08AE"/>
    <w:rsid w:val="001B73DC"/>
    <w:rsid w:val="001C1CDC"/>
    <w:rsid w:val="001C5E56"/>
    <w:rsid w:val="001C613D"/>
    <w:rsid w:val="001D07C6"/>
    <w:rsid w:val="001D7281"/>
    <w:rsid w:val="001E1C7E"/>
    <w:rsid w:val="001E25FC"/>
    <w:rsid w:val="001F1723"/>
    <w:rsid w:val="001F3AF5"/>
    <w:rsid w:val="001F4891"/>
    <w:rsid w:val="001F53CA"/>
    <w:rsid w:val="001F6E69"/>
    <w:rsid w:val="00205D37"/>
    <w:rsid w:val="00207128"/>
    <w:rsid w:val="002151EF"/>
    <w:rsid w:val="00225AD7"/>
    <w:rsid w:val="00232030"/>
    <w:rsid w:val="0023381D"/>
    <w:rsid w:val="00233DAB"/>
    <w:rsid w:val="002340C1"/>
    <w:rsid w:val="0023536D"/>
    <w:rsid w:val="00235876"/>
    <w:rsid w:val="0023645F"/>
    <w:rsid w:val="00240083"/>
    <w:rsid w:val="00250C80"/>
    <w:rsid w:val="00253C46"/>
    <w:rsid w:val="00256572"/>
    <w:rsid w:val="00257747"/>
    <w:rsid w:val="00267BA2"/>
    <w:rsid w:val="00273A6A"/>
    <w:rsid w:val="00274DD8"/>
    <w:rsid w:val="002801C2"/>
    <w:rsid w:val="002807CA"/>
    <w:rsid w:val="002808DC"/>
    <w:rsid w:val="00284A47"/>
    <w:rsid w:val="00290D6E"/>
    <w:rsid w:val="002945FA"/>
    <w:rsid w:val="00294851"/>
    <w:rsid w:val="00294B02"/>
    <w:rsid w:val="00294E90"/>
    <w:rsid w:val="002A7CD1"/>
    <w:rsid w:val="002B0B6F"/>
    <w:rsid w:val="002B3991"/>
    <w:rsid w:val="002C2D23"/>
    <w:rsid w:val="002C665D"/>
    <w:rsid w:val="002E19A9"/>
    <w:rsid w:val="002E2572"/>
    <w:rsid w:val="002E2F99"/>
    <w:rsid w:val="002E6325"/>
    <w:rsid w:val="002E6A04"/>
    <w:rsid w:val="002F027B"/>
    <w:rsid w:val="002F312E"/>
    <w:rsid w:val="002F3F9D"/>
    <w:rsid w:val="003034AD"/>
    <w:rsid w:val="003034C5"/>
    <w:rsid w:val="0030690A"/>
    <w:rsid w:val="00306D63"/>
    <w:rsid w:val="003100C7"/>
    <w:rsid w:val="00311552"/>
    <w:rsid w:val="00316D1C"/>
    <w:rsid w:val="00321204"/>
    <w:rsid w:val="003217FD"/>
    <w:rsid w:val="003244AD"/>
    <w:rsid w:val="003255F6"/>
    <w:rsid w:val="00331E9C"/>
    <w:rsid w:val="0033482D"/>
    <w:rsid w:val="00335E48"/>
    <w:rsid w:val="00353955"/>
    <w:rsid w:val="00364FF3"/>
    <w:rsid w:val="00365290"/>
    <w:rsid w:val="003712CD"/>
    <w:rsid w:val="0037544C"/>
    <w:rsid w:val="00381F71"/>
    <w:rsid w:val="0038216C"/>
    <w:rsid w:val="00384C04"/>
    <w:rsid w:val="00386166"/>
    <w:rsid w:val="00387D35"/>
    <w:rsid w:val="00387E43"/>
    <w:rsid w:val="00395401"/>
    <w:rsid w:val="003A3E46"/>
    <w:rsid w:val="003A5103"/>
    <w:rsid w:val="003A5D8C"/>
    <w:rsid w:val="003C5332"/>
    <w:rsid w:val="003D4226"/>
    <w:rsid w:val="003D79FB"/>
    <w:rsid w:val="003D7ECF"/>
    <w:rsid w:val="003E18A5"/>
    <w:rsid w:val="003E47E2"/>
    <w:rsid w:val="003F24EF"/>
    <w:rsid w:val="003F64AB"/>
    <w:rsid w:val="00403AA0"/>
    <w:rsid w:val="00407091"/>
    <w:rsid w:val="00414272"/>
    <w:rsid w:val="004216E4"/>
    <w:rsid w:val="004310B5"/>
    <w:rsid w:val="0043240A"/>
    <w:rsid w:val="00437BA1"/>
    <w:rsid w:val="00440D8D"/>
    <w:rsid w:val="00441132"/>
    <w:rsid w:val="00444E50"/>
    <w:rsid w:val="00445BF8"/>
    <w:rsid w:val="004466FC"/>
    <w:rsid w:val="0045108C"/>
    <w:rsid w:val="0045515E"/>
    <w:rsid w:val="004571F9"/>
    <w:rsid w:val="004607F1"/>
    <w:rsid w:val="00460C30"/>
    <w:rsid w:val="00463C34"/>
    <w:rsid w:val="00471426"/>
    <w:rsid w:val="004731FC"/>
    <w:rsid w:val="00486F12"/>
    <w:rsid w:val="00494987"/>
    <w:rsid w:val="004A1135"/>
    <w:rsid w:val="004B0338"/>
    <w:rsid w:val="004B24BE"/>
    <w:rsid w:val="004B54C3"/>
    <w:rsid w:val="004B72F5"/>
    <w:rsid w:val="004B7C6C"/>
    <w:rsid w:val="004C2CA2"/>
    <w:rsid w:val="004C31F5"/>
    <w:rsid w:val="004D1D31"/>
    <w:rsid w:val="004D3C69"/>
    <w:rsid w:val="004D6C51"/>
    <w:rsid w:val="004E6A47"/>
    <w:rsid w:val="004F4924"/>
    <w:rsid w:val="00501699"/>
    <w:rsid w:val="00501E25"/>
    <w:rsid w:val="005021F9"/>
    <w:rsid w:val="00502A9E"/>
    <w:rsid w:val="005032BD"/>
    <w:rsid w:val="005042CA"/>
    <w:rsid w:val="0050621D"/>
    <w:rsid w:val="00511EEF"/>
    <w:rsid w:val="00512489"/>
    <w:rsid w:val="005134E5"/>
    <w:rsid w:val="005206D0"/>
    <w:rsid w:val="00522B9A"/>
    <w:rsid w:val="00523173"/>
    <w:rsid w:val="00525C9A"/>
    <w:rsid w:val="00531375"/>
    <w:rsid w:val="0053169F"/>
    <w:rsid w:val="0053449E"/>
    <w:rsid w:val="005348AC"/>
    <w:rsid w:val="00542F0A"/>
    <w:rsid w:val="00562682"/>
    <w:rsid w:val="00565A2F"/>
    <w:rsid w:val="00565B78"/>
    <w:rsid w:val="005709EA"/>
    <w:rsid w:val="00572DB6"/>
    <w:rsid w:val="0057491D"/>
    <w:rsid w:val="00574E6D"/>
    <w:rsid w:val="00576793"/>
    <w:rsid w:val="00586927"/>
    <w:rsid w:val="00592863"/>
    <w:rsid w:val="0059295B"/>
    <w:rsid w:val="005948BB"/>
    <w:rsid w:val="005968ED"/>
    <w:rsid w:val="00596EC7"/>
    <w:rsid w:val="005A4795"/>
    <w:rsid w:val="005A6149"/>
    <w:rsid w:val="005A7004"/>
    <w:rsid w:val="005B23E3"/>
    <w:rsid w:val="005C01DE"/>
    <w:rsid w:val="005C1940"/>
    <w:rsid w:val="005C208F"/>
    <w:rsid w:val="005D0C49"/>
    <w:rsid w:val="005D4FEA"/>
    <w:rsid w:val="005D5AE2"/>
    <w:rsid w:val="005D5AEE"/>
    <w:rsid w:val="005D67EA"/>
    <w:rsid w:val="005E012F"/>
    <w:rsid w:val="005E24A6"/>
    <w:rsid w:val="005E6CA8"/>
    <w:rsid w:val="005E6ED7"/>
    <w:rsid w:val="005F3F42"/>
    <w:rsid w:val="00604F6B"/>
    <w:rsid w:val="006068E4"/>
    <w:rsid w:val="006138E9"/>
    <w:rsid w:val="00634886"/>
    <w:rsid w:val="006404A1"/>
    <w:rsid w:val="00642304"/>
    <w:rsid w:val="00643FA6"/>
    <w:rsid w:val="0064546C"/>
    <w:rsid w:val="006474A3"/>
    <w:rsid w:val="00651A22"/>
    <w:rsid w:val="0065382A"/>
    <w:rsid w:val="0065528B"/>
    <w:rsid w:val="0065554C"/>
    <w:rsid w:val="00655E2D"/>
    <w:rsid w:val="00663C28"/>
    <w:rsid w:val="006657A9"/>
    <w:rsid w:val="006858A9"/>
    <w:rsid w:val="00690D61"/>
    <w:rsid w:val="006933C6"/>
    <w:rsid w:val="006950F3"/>
    <w:rsid w:val="006A23E1"/>
    <w:rsid w:val="006B0FE1"/>
    <w:rsid w:val="006B1B61"/>
    <w:rsid w:val="006B526F"/>
    <w:rsid w:val="006B7D92"/>
    <w:rsid w:val="006C4045"/>
    <w:rsid w:val="006C4632"/>
    <w:rsid w:val="006C7887"/>
    <w:rsid w:val="006C7F74"/>
    <w:rsid w:val="006D2D80"/>
    <w:rsid w:val="006E477D"/>
    <w:rsid w:val="007037C7"/>
    <w:rsid w:val="007047CE"/>
    <w:rsid w:val="00704C03"/>
    <w:rsid w:val="00712591"/>
    <w:rsid w:val="00714BD4"/>
    <w:rsid w:val="00715CC5"/>
    <w:rsid w:val="00720799"/>
    <w:rsid w:val="00722B2A"/>
    <w:rsid w:val="007309D3"/>
    <w:rsid w:val="0073165E"/>
    <w:rsid w:val="00731E71"/>
    <w:rsid w:val="007353CD"/>
    <w:rsid w:val="00744C6B"/>
    <w:rsid w:val="007454B2"/>
    <w:rsid w:val="00745734"/>
    <w:rsid w:val="00745FFD"/>
    <w:rsid w:val="007523F2"/>
    <w:rsid w:val="0075370D"/>
    <w:rsid w:val="0076000E"/>
    <w:rsid w:val="00761F02"/>
    <w:rsid w:val="007643D2"/>
    <w:rsid w:val="007701EE"/>
    <w:rsid w:val="0077162E"/>
    <w:rsid w:val="0077282F"/>
    <w:rsid w:val="00774149"/>
    <w:rsid w:val="007762FC"/>
    <w:rsid w:val="0077781A"/>
    <w:rsid w:val="007857F3"/>
    <w:rsid w:val="007861EF"/>
    <w:rsid w:val="007911CE"/>
    <w:rsid w:val="0079547F"/>
    <w:rsid w:val="007A0A16"/>
    <w:rsid w:val="007A3BDC"/>
    <w:rsid w:val="007B4E1A"/>
    <w:rsid w:val="007B6B39"/>
    <w:rsid w:val="007B72E6"/>
    <w:rsid w:val="007B7F9C"/>
    <w:rsid w:val="007C47B2"/>
    <w:rsid w:val="007C49BE"/>
    <w:rsid w:val="007D0484"/>
    <w:rsid w:val="007D05D6"/>
    <w:rsid w:val="007D21C2"/>
    <w:rsid w:val="007E02EA"/>
    <w:rsid w:val="007E5453"/>
    <w:rsid w:val="007E7033"/>
    <w:rsid w:val="00803BD8"/>
    <w:rsid w:val="00803D24"/>
    <w:rsid w:val="00817301"/>
    <w:rsid w:val="00820824"/>
    <w:rsid w:val="00825F34"/>
    <w:rsid w:val="00826DBA"/>
    <w:rsid w:val="00830498"/>
    <w:rsid w:val="00832280"/>
    <w:rsid w:val="008330CE"/>
    <w:rsid w:val="00846733"/>
    <w:rsid w:val="0084761A"/>
    <w:rsid w:val="008536DD"/>
    <w:rsid w:val="00854465"/>
    <w:rsid w:val="0086037E"/>
    <w:rsid w:val="00867A23"/>
    <w:rsid w:val="008700BD"/>
    <w:rsid w:val="0087303E"/>
    <w:rsid w:val="008739F6"/>
    <w:rsid w:val="008815CB"/>
    <w:rsid w:val="00887A52"/>
    <w:rsid w:val="00896B78"/>
    <w:rsid w:val="008A3B4F"/>
    <w:rsid w:val="008A4DF5"/>
    <w:rsid w:val="008B05A0"/>
    <w:rsid w:val="008B2C64"/>
    <w:rsid w:val="008B472D"/>
    <w:rsid w:val="008B6A1B"/>
    <w:rsid w:val="008C3E84"/>
    <w:rsid w:val="008C4A97"/>
    <w:rsid w:val="008D1C4A"/>
    <w:rsid w:val="008D27F4"/>
    <w:rsid w:val="008D55B6"/>
    <w:rsid w:val="008D7B21"/>
    <w:rsid w:val="008E2C4A"/>
    <w:rsid w:val="008E4D29"/>
    <w:rsid w:val="008E6627"/>
    <w:rsid w:val="0090408D"/>
    <w:rsid w:val="00905BDC"/>
    <w:rsid w:val="00905EE9"/>
    <w:rsid w:val="0090611E"/>
    <w:rsid w:val="009066B2"/>
    <w:rsid w:val="0091221E"/>
    <w:rsid w:val="0091595D"/>
    <w:rsid w:val="009161DE"/>
    <w:rsid w:val="009174C2"/>
    <w:rsid w:val="00920F44"/>
    <w:rsid w:val="00934940"/>
    <w:rsid w:val="00937B3A"/>
    <w:rsid w:val="0094044A"/>
    <w:rsid w:val="00950B86"/>
    <w:rsid w:val="0095485E"/>
    <w:rsid w:val="0095668E"/>
    <w:rsid w:val="00956E23"/>
    <w:rsid w:val="00957A51"/>
    <w:rsid w:val="00960579"/>
    <w:rsid w:val="009646C7"/>
    <w:rsid w:val="00966C7A"/>
    <w:rsid w:val="00972A2A"/>
    <w:rsid w:val="00972D2C"/>
    <w:rsid w:val="0098206D"/>
    <w:rsid w:val="00985950"/>
    <w:rsid w:val="00986231"/>
    <w:rsid w:val="00987FA0"/>
    <w:rsid w:val="009932AC"/>
    <w:rsid w:val="00995C16"/>
    <w:rsid w:val="009A0AAC"/>
    <w:rsid w:val="009A1ECD"/>
    <w:rsid w:val="009B0BED"/>
    <w:rsid w:val="009B2B71"/>
    <w:rsid w:val="009B6591"/>
    <w:rsid w:val="009C2FDD"/>
    <w:rsid w:val="009C33F7"/>
    <w:rsid w:val="009C38A1"/>
    <w:rsid w:val="009C4385"/>
    <w:rsid w:val="009C4BF2"/>
    <w:rsid w:val="009D17E4"/>
    <w:rsid w:val="009D52CD"/>
    <w:rsid w:val="009D78ED"/>
    <w:rsid w:val="009E1A9D"/>
    <w:rsid w:val="009E3197"/>
    <w:rsid w:val="009E38FC"/>
    <w:rsid w:val="009F6072"/>
    <w:rsid w:val="00A014E4"/>
    <w:rsid w:val="00A03135"/>
    <w:rsid w:val="00A05DB4"/>
    <w:rsid w:val="00A062DE"/>
    <w:rsid w:val="00A17D31"/>
    <w:rsid w:val="00A21DC0"/>
    <w:rsid w:val="00A30F8B"/>
    <w:rsid w:val="00A31E25"/>
    <w:rsid w:val="00A337DF"/>
    <w:rsid w:val="00A33DD5"/>
    <w:rsid w:val="00A36C53"/>
    <w:rsid w:val="00A3785D"/>
    <w:rsid w:val="00A42B58"/>
    <w:rsid w:val="00A47277"/>
    <w:rsid w:val="00A52085"/>
    <w:rsid w:val="00A528C8"/>
    <w:rsid w:val="00A55802"/>
    <w:rsid w:val="00A563D5"/>
    <w:rsid w:val="00A670DC"/>
    <w:rsid w:val="00A71EFF"/>
    <w:rsid w:val="00A8078B"/>
    <w:rsid w:val="00A80E23"/>
    <w:rsid w:val="00A851ED"/>
    <w:rsid w:val="00A93FF6"/>
    <w:rsid w:val="00AA0452"/>
    <w:rsid w:val="00AA07FD"/>
    <w:rsid w:val="00AA141A"/>
    <w:rsid w:val="00AB2CEF"/>
    <w:rsid w:val="00AB4AEE"/>
    <w:rsid w:val="00AC26D4"/>
    <w:rsid w:val="00AC603B"/>
    <w:rsid w:val="00AC6150"/>
    <w:rsid w:val="00AC6B93"/>
    <w:rsid w:val="00AC6E6D"/>
    <w:rsid w:val="00AD08F0"/>
    <w:rsid w:val="00AD6F26"/>
    <w:rsid w:val="00B0392F"/>
    <w:rsid w:val="00B03CC0"/>
    <w:rsid w:val="00B043ED"/>
    <w:rsid w:val="00B07248"/>
    <w:rsid w:val="00B07C31"/>
    <w:rsid w:val="00B140FC"/>
    <w:rsid w:val="00B15778"/>
    <w:rsid w:val="00B168F8"/>
    <w:rsid w:val="00B31C48"/>
    <w:rsid w:val="00B35068"/>
    <w:rsid w:val="00B36926"/>
    <w:rsid w:val="00B3759B"/>
    <w:rsid w:val="00B41B04"/>
    <w:rsid w:val="00B41C3F"/>
    <w:rsid w:val="00B4663D"/>
    <w:rsid w:val="00B46C93"/>
    <w:rsid w:val="00B471C2"/>
    <w:rsid w:val="00B5095C"/>
    <w:rsid w:val="00B52F90"/>
    <w:rsid w:val="00B61574"/>
    <w:rsid w:val="00B61DA8"/>
    <w:rsid w:val="00B6716A"/>
    <w:rsid w:val="00B72FCD"/>
    <w:rsid w:val="00B7338B"/>
    <w:rsid w:val="00B74A6C"/>
    <w:rsid w:val="00B76A86"/>
    <w:rsid w:val="00B76D50"/>
    <w:rsid w:val="00B83801"/>
    <w:rsid w:val="00B83CB5"/>
    <w:rsid w:val="00B9296C"/>
    <w:rsid w:val="00B9610A"/>
    <w:rsid w:val="00B96F17"/>
    <w:rsid w:val="00B973CB"/>
    <w:rsid w:val="00BA3EF3"/>
    <w:rsid w:val="00BA6AC0"/>
    <w:rsid w:val="00BA6CBA"/>
    <w:rsid w:val="00BC1B9C"/>
    <w:rsid w:val="00BC6AF9"/>
    <w:rsid w:val="00BC770A"/>
    <w:rsid w:val="00BC795F"/>
    <w:rsid w:val="00BD0FB6"/>
    <w:rsid w:val="00BD29DA"/>
    <w:rsid w:val="00BD4089"/>
    <w:rsid w:val="00BD66FF"/>
    <w:rsid w:val="00BE3FBB"/>
    <w:rsid w:val="00BF3F03"/>
    <w:rsid w:val="00BF7C55"/>
    <w:rsid w:val="00C05C6A"/>
    <w:rsid w:val="00C119D3"/>
    <w:rsid w:val="00C13830"/>
    <w:rsid w:val="00C15501"/>
    <w:rsid w:val="00C16810"/>
    <w:rsid w:val="00C2452E"/>
    <w:rsid w:val="00C25878"/>
    <w:rsid w:val="00C33D52"/>
    <w:rsid w:val="00C427BB"/>
    <w:rsid w:val="00C5254F"/>
    <w:rsid w:val="00C526EC"/>
    <w:rsid w:val="00C56340"/>
    <w:rsid w:val="00C62402"/>
    <w:rsid w:val="00C62937"/>
    <w:rsid w:val="00C74E93"/>
    <w:rsid w:val="00C8340A"/>
    <w:rsid w:val="00C86D84"/>
    <w:rsid w:val="00C87D3A"/>
    <w:rsid w:val="00CA0DE6"/>
    <w:rsid w:val="00CA2B1F"/>
    <w:rsid w:val="00CA2E05"/>
    <w:rsid w:val="00CB388A"/>
    <w:rsid w:val="00CC0B32"/>
    <w:rsid w:val="00CC217B"/>
    <w:rsid w:val="00CC4BDA"/>
    <w:rsid w:val="00CD0FDC"/>
    <w:rsid w:val="00CD1282"/>
    <w:rsid w:val="00CD2BD8"/>
    <w:rsid w:val="00CD2DBC"/>
    <w:rsid w:val="00CD2E8B"/>
    <w:rsid w:val="00CD7C44"/>
    <w:rsid w:val="00CE2B7E"/>
    <w:rsid w:val="00CE501F"/>
    <w:rsid w:val="00CF01E3"/>
    <w:rsid w:val="00CF2CB5"/>
    <w:rsid w:val="00CF7663"/>
    <w:rsid w:val="00D008BF"/>
    <w:rsid w:val="00D008D2"/>
    <w:rsid w:val="00D0400B"/>
    <w:rsid w:val="00D075BA"/>
    <w:rsid w:val="00D11266"/>
    <w:rsid w:val="00D1574B"/>
    <w:rsid w:val="00D15D59"/>
    <w:rsid w:val="00D3048C"/>
    <w:rsid w:val="00D31BC2"/>
    <w:rsid w:val="00D4255F"/>
    <w:rsid w:val="00D51AE3"/>
    <w:rsid w:val="00D54D28"/>
    <w:rsid w:val="00D60441"/>
    <w:rsid w:val="00D60488"/>
    <w:rsid w:val="00D64CA5"/>
    <w:rsid w:val="00D67725"/>
    <w:rsid w:val="00D82660"/>
    <w:rsid w:val="00D8313E"/>
    <w:rsid w:val="00D95A64"/>
    <w:rsid w:val="00D95E11"/>
    <w:rsid w:val="00DA37E9"/>
    <w:rsid w:val="00DB39E7"/>
    <w:rsid w:val="00DC5020"/>
    <w:rsid w:val="00DD3AAB"/>
    <w:rsid w:val="00DD7559"/>
    <w:rsid w:val="00DE0440"/>
    <w:rsid w:val="00DE117A"/>
    <w:rsid w:val="00DE6648"/>
    <w:rsid w:val="00DF05B0"/>
    <w:rsid w:val="00DF65A1"/>
    <w:rsid w:val="00E05030"/>
    <w:rsid w:val="00E05515"/>
    <w:rsid w:val="00E121B2"/>
    <w:rsid w:val="00E14398"/>
    <w:rsid w:val="00E20BD1"/>
    <w:rsid w:val="00E232E4"/>
    <w:rsid w:val="00E27AF7"/>
    <w:rsid w:val="00E319F7"/>
    <w:rsid w:val="00E31E4D"/>
    <w:rsid w:val="00E365F6"/>
    <w:rsid w:val="00E401B8"/>
    <w:rsid w:val="00E463EB"/>
    <w:rsid w:val="00E47957"/>
    <w:rsid w:val="00E52827"/>
    <w:rsid w:val="00E53693"/>
    <w:rsid w:val="00E5399D"/>
    <w:rsid w:val="00E57408"/>
    <w:rsid w:val="00E62358"/>
    <w:rsid w:val="00E638FF"/>
    <w:rsid w:val="00E65483"/>
    <w:rsid w:val="00E676E7"/>
    <w:rsid w:val="00E70E48"/>
    <w:rsid w:val="00E7288D"/>
    <w:rsid w:val="00E828D5"/>
    <w:rsid w:val="00E859A4"/>
    <w:rsid w:val="00E868EE"/>
    <w:rsid w:val="00E93545"/>
    <w:rsid w:val="00EA23DC"/>
    <w:rsid w:val="00EA4F21"/>
    <w:rsid w:val="00EA5EAD"/>
    <w:rsid w:val="00EA680B"/>
    <w:rsid w:val="00EA6934"/>
    <w:rsid w:val="00EB2285"/>
    <w:rsid w:val="00EB69C6"/>
    <w:rsid w:val="00EB7DB4"/>
    <w:rsid w:val="00EC546C"/>
    <w:rsid w:val="00ED4EB1"/>
    <w:rsid w:val="00ED5475"/>
    <w:rsid w:val="00ED560D"/>
    <w:rsid w:val="00EE0985"/>
    <w:rsid w:val="00EE3464"/>
    <w:rsid w:val="00EE6039"/>
    <w:rsid w:val="00EF00EC"/>
    <w:rsid w:val="00EF286D"/>
    <w:rsid w:val="00EF3227"/>
    <w:rsid w:val="00EF51BB"/>
    <w:rsid w:val="00EF5EE9"/>
    <w:rsid w:val="00EF6BF8"/>
    <w:rsid w:val="00EF72E2"/>
    <w:rsid w:val="00EF7F7D"/>
    <w:rsid w:val="00F058C1"/>
    <w:rsid w:val="00F10B6E"/>
    <w:rsid w:val="00F10EEA"/>
    <w:rsid w:val="00F21173"/>
    <w:rsid w:val="00F218CE"/>
    <w:rsid w:val="00F23F3F"/>
    <w:rsid w:val="00F31194"/>
    <w:rsid w:val="00F317DC"/>
    <w:rsid w:val="00F33C1B"/>
    <w:rsid w:val="00F401B8"/>
    <w:rsid w:val="00F403C2"/>
    <w:rsid w:val="00F436FC"/>
    <w:rsid w:val="00F45966"/>
    <w:rsid w:val="00F560D3"/>
    <w:rsid w:val="00F60878"/>
    <w:rsid w:val="00F6185C"/>
    <w:rsid w:val="00F721E9"/>
    <w:rsid w:val="00F73709"/>
    <w:rsid w:val="00F754AB"/>
    <w:rsid w:val="00F770D3"/>
    <w:rsid w:val="00F80916"/>
    <w:rsid w:val="00F90D20"/>
    <w:rsid w:val="00F95949"/>
    <w:rsid w:val="00F963D4"/>
    <w:rsid w:val="00FA290E"/>
    <w:rsid w:val="00FA4DE6"/>
    <w:rsid w:val="00FB3CE8"/>
    <w:rsid w:val="00FB4D67"/>
    <w:rsid w:val="00FC3BE6"/>
    <w:rsid w:val="00FE1118"/>
    <w:rsid w:val="00FE1686"/>
    <w:rsid w:val="00FE6262"/>
    <w:rsid w:val="00FE6932"/>
    <w:rsid w:val="00FF00D6"/>
    <w:rsid w:val="00FF47FC"/>
    <w:rsid w:val="00FF4A1C"/>
    <w:rsid w:val="00FF4EAD"/>
    <w:rsid w:val="00FF6F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2CAE6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hAnsi="Arial"/>
      <w:sz w:val="18"/>
      <w:szCs w:val="18"/>
    </w:rPr>
  </w:style>
  <w:style w:type="character" w:styleId="a4">
    <w:name w:val="annotation reference"/>
    <w:semiHidden/>
    <w:rsid w:val="00934940"/>
    <w:rPr>
      <w:sz w:val="18"/>
      <w:szCs w:val="18"/>
    </w:rPr>
  </w:style>
  <w:style w:type="paragraph" w:styleId="a5">
    <w:name w:val="annotation text"/>
    <w:basedOn w:val="a"/>
    <w:semiHidden/>
    <w:rsid w:val="00934940"/>
    <w:pPr>
      <w:jc w:val="left"/>
    </w:pPr>
  </w:style>
  <w:style w:type="paragraph" w:styleId="a6">
    <w:name w:val="annotation subject"/>
    <w:basedOn w:val="a5"/>
    <w:next w:val="a5"/>
    <w:semiHidden/>
    <w:rsid w:val="00934940"/>
    <w:rPr>
      <w:b/>
      <w:bCs/>
    </w:rPr>
  </w:style>
  <w:style w:type="paragraph" w:styleId="a7">
    <w:name w:val="header"/>
    <w:basedOn w:val="a"/>
    <w:link w:val="a8"/>
    <w:rsid w:val="00576793"/>
    <w:pPr>
      <w:tabs>
        <w:tab w:val="center" w:pos="4252"/>
        <w:tab w:val="right" w:pos="8504"/>
      </w:tabs>
      <w:snapToGrid w:val="0"/>
    </w:pPr>
  </w:style>
  <w:style w:type="character" w:customStyle="1" w:styleId="a8">
    <w:name w:val="ヘッダー (文字)"/>
    <w:link w:val="a7"/>
    <w:rsid w:val="00576793"/>
    <w:rPr>
      <w:rFonts w:eastAsia="ＭＳ ゴシック"/>
      <w:kern w:val="2"/>
      <w:sz w:val="24"/>
    </w:rPr>
  </w:style>
  <w:style w:type="paragraph" w:styleId="a9">
    <w:name w:val="footer"/>
    <w:basedOn w:val="a"/>
    <w:link w:val="aa"/>
    <w:uiPriority w:val="99"/>
    <w:rsid w:val="00576793"/>
    <w:pPr>
      <w:tabs>
        <w:tab w:val="center" w:pos="4252"/>
        <w:tab w:val="right" w:pos="8504"/>
      </w:tabs>
      <w:snapToGrid w:val="0"/>
    </w:pPr>
  </w:style>
  <w:style w:type="character" w:customStyle="1" w:styleId="aa">
    <w:name w:val="フッター (文字)"/>
    <w:link w:val="a9"/>
    <w:uiPriority w:val="99"/>
    <w:rsid w:val="00576793"/>
    <w:rPr>
      <w:rFonts w:eastAsia="ＭＳ ゴシック"/>
      <w:kern w:val="2"/>
      <w:sz w:val="24"/>
    </w:rPr>
  </w:style>
  <w:style w:type="paragraph" w:styleId="ab">
    <w:name w:val="List Paragraph"/>
    <w:basedOn w:val="a"/>
    <w:uiPriority w:val="34"/>
    <w:qFormat/>
    <w:rsid w:val="008536DD"/>
    <w:pPr>
      <w:ind w:leftChars="400" w:left="840"/>
    </w:pPr>
  </w:style>
  <w:style w:type="paragraph" w:styleId="ac">
    <w:name w:val="Revision"/>
    <w:hidden/>
    <w:uiPriority w:val="99"/>
    <w:semiHidden/>
    <w:rsid w:val="001F3AF5"/>
    <w:rPr>
      <w:rFonts w:eastAsia="ＭＳ ゴシック"/>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4D4B5-45B3-4A85-893A-24A95438A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624</Words>
  <Characters>1370</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2023-08-02T04:06:00Z</dcterms:created>
  <dcterms:modified xsi:type="dcterms:W3CDTF">2023-11-15T06:49:00Z</dcterms:modified>
</cp:coreProperties>
</file>